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13" w:rsidRDefault="00351313" w:rsidP="00351313">
      <w:pPr>
        <w:rPr>
          <w:sz w:val="28"/>
          <w:szCs w:val="28"/>
        </w:rPr>
      </w:pPr>
    </w:p>
    <w:p w:rsidR="00351313" w:rsidRDefault="00351313" w:rsidP="00351313">
      <w:pPr>
        <w:pStyle w:val="ListParagraph"/>
        <w:numPr>
          <w:ilvl w:val="0"/>
          <w:numId w:val="2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Statement of Purpose (Extract from Rosemount’s “Mission Statement”</w:t>
      </w:r>
    </w:p>
    <w:p w:rsidR="00351313" w:rsidRDefault="00351313" w:rsidP="00351313">
      <w:pPr>
        <w:pStyle w:val="ListParagraph"/>
        <w:rPr>
          <w:sz w:val="28"/>
          <w:szCs w:val="28"/>
        </w:rPr>
      </w:pPr>
    </w:p>
    <w:p w:rsidR="00351313" w:rsidRDefault="00351313" w:rsidP="00351313">
      <w:pPr>
        <w:pStyle w:val="ListParagraph"/>
        <w:numPr>
          <w:ilvl w:val="0"/>
          <w:numId w:val="2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Aims &amp; Objectives of RHL’s HRS and Alcohol-recovery Services;</w:t>
      </w:r>
    </w:p>
    <w:p w:rsidR="00351313" w:rsidRDefault="00351313" w:rsidP="00351313">
      <w:pPr>
        <w:pStyle w:val="ListParagraph"/>
        <w:rPr>
          <w:sz w:val="28"/>
          <w:szCs w:val="28"/>
        </w:rPr>
      </w:pPr>
    </w:p>
    <w:p w:rsidR="00351313" w:rsidRDefault="00351313" w:rsidP="00351313">
      <w:pPr>
        <w:pStyle w:val="ListParagraph"/>
        <w:numPr>
          <w:ilvl w:val="0"/>
          <w:numId w:val="2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Eligibility Criteria for Admission to Rosemount House;</w:t>
      </w:r>
    </w:p>
    <w:p w:rsidR="00351313" w:rsidRDefault="00351313" w:rsidP="00351313">
      <w:pPr>
        <w:pStyle w:val="ListParagraph"/>
        <w:rPr>
          <w:sz w:val="28"/>
          <w:szCs w:val="28"/>
        </w:rPr>
      </w:pPr>
    </w:p>
    <w:p w:rsidR="00351313" w:rsidRDefault="00351313" w:rsidP="00351313">
      <w:pPr>
        <w:pStyle w:val="ListParagraph"/>
        <w:numPr>
          <w:ilvl w:val="0"/>
          <w:numId w:val="2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Fair Access, Fair Exit, Diversity &amp; Inclusion;</w:t>
      </w:r>
    </w:p>
    <w:p w:rsidR="00351313" w:rsidRDefault="00351313" w:rsidP="00351313">
      <w:pPr>
        <w:pStyle w:val="ListParagraph"/>
        <w:rPr>
          <w:sz w:val="28"/>
          <w:szCs w:val="28"/>
        </w:rPr>
      </w:pPr>
    </w:p>
    <w:p w:rsidR="00351313" w:rsidRDefault="00351313" w:rsidP="00351313">
      <w:pPr>
        <w:pStyle w:val="ListParagraph"/>
        <w:numPr>
          <w:ilvl w:val="0"/>
          <w:numId w:val="2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Pre-entry Inspection of Premise;</w:t>
      </w:r>
    </w:p>
    <w:p w:rsidR="00351313" w:rsidRDefault="00351313" w:rsidP="00351313">
      <w:pPr>
        <w:pStyle w:val="ListParagraph"/>
        <w:rPr>
          <w:sz w:val="28"/>
          <w:szCs w:val="28"/>
        </w:rPr>
      </w:pPr>
    </w:p>
    <w:p w:rsidR="00351313" w:rsidRDefault="00351313" w:rsidP="00351313">
      <w:pPr>
        <w:pStyle w:val="ListParagraph"/>
        <w:numPr>
          <w:ilvl w:val="0"/>
          <w:numId w:val="2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Service Location &amp; Coverage at 424 Antrim Road, Belfast, BT15 5GA;</w:t>
      </w:r>
    </w:p>
    <w:p w:rsidR="00351313" w:rsidRDefault="00351313" w:rsidP="00351313">
      <w:pPr>
        <w:pStyle w:val="ListParagraph"/>
        <w:rPr>
          <w:sz w:val="28"/>
          <w:szCs w:val="28"/>
        </w:rPr>
      </w:pPr>
    </w:p>
    <w:p w:rsidR="00351313" w:rsidRDefault="00351313" w:rsidP="00351313">
      <w:pPr>
        <w:pStyle w:val="ListParagraph"/>
        <w:numPr>
          <w:ilvl w:val="0"/>
          <w:numId w:val="2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Strategic Relevance to National &amp; Local Strategies;</w:t>
      </w:r>
    </w:p>
    <w:p w:rsidR="00351313" w:rsidRDefault="00351313" w:rsidP="00351313">
      <w:pPr>
        <w:pStyle w:val="ListParagraph"/>
        <w:rPr>
          <w:sz w:val="28"/>
          <w:szCs w:val="28"/>
        </w:rPr>
      </w:pPr>
    </w:p>
    <w:p w:rsidR="00351313" w:rsidRDefault="00351313" w:rsidP="00351313">
      <w:pPr>
        <w:pStyle w:val="ListParagraph"/>
        <w:numPr>
          <w:ilvl w:val="0"/>
          <w:numId w:val="2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Housing Related Support Services;</w:t>
      </w:r>
    </w:p>
    <w:p w:rsidR="00351313" w:rsidRDefault="00351313" w:rsidP="00351313">
      <w:pPr>
        <w:pStyle w:val="ListParagraph"/>
        <w:rPr>
          <w:sz w:val="28"/>
          <w:szCs w:val="28"/>
        </w:rPr>
      </w:pPr>
    </w:p>
    <w:p w:rsidR="00351313" w:rsidRDefault="00351313" w:rsidP="00351313">
      <w:pPr>
        <w:pStyle w:val="ListParagraph"/>
        <w:numPr>
          <w:ilvl w:val="0"/>
          <w:numId w:val="2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Description of Service (Extract from Resident’s Licence Agreement</w:t>
      </w:r>
      <w:r w:rsidR="0006638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51313" w:rsidRDefault="00351313" w:rsidP="00351313">
      <w:pPr>
        <w:pStyle w:val="ListParagraph"/>
        <w:rPr>
          <w:sz w:val="28"/>
          <w:szCs w:val="28"/>
        </w:rPr>
      </w:pPr>
    </w:p>
    <w:p w:rsidR="00351313" w:rsidRDefault="00351313" w:rsidP="00351313">
      <w:pPr>
        <w:pStyle w:val="ListParagraph"/>
        <w:numPr>
          <w:ilvl w:val="0"/>
          <w:numId w:val="2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House Rules of Rosemount House</w:t>
      </w:r>
      <w:r w:rsidR="004918DF">
        <w:rPr>
          <w:sz w:val="28"/>
          <w:szCs w:val="28"/>
        </w:rPr>
        <w:t>;</w:t>
      </w:r>
    </w:p>
    <w:p w:rsidR="004918DF" w:rsidRPr="004918DF" w:rsidRDefault="004918DF" w:rsidP="004918DF">
      <w:pPr>
        <w:pStyle w:val="ListParagraph"/>
        <w:rPr>
          <w:sz w:val="28"/>
          <w:szCs w:val="28"/>
        </w:rPr>
      </w:pPr>
    </w:p>
    <w:p w:rsidR="004918DF" w:rsidRDefault="004918DF" w:rsidP="00351313">
      <w:pPr>
        <w:pStyle w:val="ListParagraph"/>
        <w:numPr>
          <w:ilvl w:val="0"/>
          <w:numId w:val="2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Professional Boundaries;</w:t>
      </w:r>
    </w:p>
    <w:p w:rsidR="004918DF" w:rsidRPr="004918DF" w:rsidRDefault="004918DF" w:rsidP="004918DF">
      <w:pPr>
        <w:pStyle w:val="ListParagraph"/>
        <w:rPr>
          <w:sz w:val="28"/>
          <w:szCs w:val="28"/>
        </w:rPr>
      </w:pPr>
    </w:p>
    <w:p w:rsidR="004918DF" w:rsidRDefault="004918DF" w:rsidP="00351313">
      <w:pPr>
        <w:pStyle w:val="ListParagraph"/>
        <w:numPr>
          <w:ilvl w:val="0"/>
          <w:numId w:val="2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Employees’ Code of Conduct (available upon request</w:t>
      </w:r>
      <w:r w:rsidR="0081165F">
        <w:rPr>
          <w:sz w:val="28"/>
          <w:szCs w:val="28"/>
        </w:rPr>
        <w:t>);</w:t>
      </w:r>
    </w:p>
    <w:p w:rsidR="0081165F" w:rsidRPr="0081165F" w:rsidRDefault="0081165F" w:rsidP="0081165F">
      <w:pPr>
        <w:pStyle w:val="ListParagraph"/>
        <w:rPr>
          <w:sz w:val="28"/>
          <w:szCs w:val="28"/>
        </w:rPr>
      </w:pPr>
    </w:p>
    <w:p w:rsidR="0081165F" w:rsidRDefault="0081165F" w:rsidP="00351313">
      <w:pPr>
        <w:pStyle w:val="ListParagraph"/>
        <w:numPr>
          <w:ilvl w:val="0"/>
          <w:numId w:val="2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Safety Statement for Residents.</w:t>
      </w:r>
    </w:p>
    <w:p w:rsidR="00351313" w:rsidRDefault="00351313" w:rsidP="00E04E4F">
      <w:pPr>
        <w:jc w:val="both"/>
        <w:rPr>
          <w:u w:val="single"/>
        </w:rPr>
      </w:pPr>
    </w:p>
    <w:p w:rsidR="00351313" w:rsidRDefault="00351313" w:rsidP="00351313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</w:p>
    <w:p w:rsidR="00351313" w:rsidRDefault="00351313" w:rsidP="00351313"/>
    <w:p w:rsidR="00351313" w:rsidRDefault="00351313" w:rsidP="00351313"/>
    <w:p w:rsidR="00351313" w:rsidRDefault="00351313" w:rsidP="00351313"/>
    <w:p w:rsidR="00351313" w:rsidRDefault="00351313" w:rsidP="00351313"/>
    <w:p w:rsidR="00351313" w:rsidRDefault="00351313" w:rsidP="00351313"/>
    <w:p w:rsidR="00351313" w:rsidRDefault="00351313" w:rsidP="00351313"/>
    <w:p w:rsidR="00351313" w:rsidRDefault="00351313" w:rsidP="00351313"/>
    <w:p w:rsidR="00351313" w:rsidRDefault="00351313" w:rsidP="00351313"/>
    <w:p w:rsidR="00351313" w:rsidRDefault="00351313" w:rsidP="00351313"/>
    <w:p w:rsidR="00351313" w:rsidRDefault="00351313" w:rsidP="00351313"/>
    <w:p w:rsidR="00351313" w:rsidRDefault="00351313" w:rsidP="00351313"/>
    <w:p w:rsidR="0049793A" w:rsidRPr="00351313" w:rsidRDefault="0049793A" w:rsidP="00351313"/>
    <w:p w:rsidR="00403177" w:rsidRPr="00403177" w:rsidRDefault="00875644" w:rsidP="00E04E4F">
      <w:pPr>
        <w:pStyle w:val="Heading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Statement of </w:t>
      </w:r>
      <w:r w:rsidR="003215D1">
        <w:rPr>
          <w:rFonts w:ascii="Times New Roman" w:hAnsi="Times New Roman" w:cs="Times New Roman"/>
          <w:sz w:val="24"/>
          <w:szCs w:val="24"/>
          <w:u w:val="single"/>
        </w:rPr>
        <w:t>Purpose:</w:t>
      </w:r>
      <w:r w:rsidR="00403177" w:rsidRPr="0040317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E</w:t>
      </w:r>
      <w:r w:rsidR="003215D1">
        <w:rPr>
          <w:rFonts w:ascii="Times New Roman" w:hAnsi="Times New Roman" w:cs="Times New Roman"/>
          <w:sz w:val="24"/>
          <w:szCs w:val="24"/>
        </w:rPr>
        <w:t xml:space="preserve">xtract </w:t>
      </w:r>
      <w:r w:rsidR="00403177" w:rsidRPr="00403177">
        <w:rPr>
          <w:rFonts w:ascii="Times New Roman" w:hAnsi="Times New Roman" w:cs="Times New Roman"/>
          <w:sz w:val="24"/>
          <w:szCs w:val="24"/>
        </w:rPr>
        <w:t>from the “Missi</w:t>
      </w:r>
      <w:r>
        <w:rPr>
          <w:rFonts w:ascii="Times New Roman" w:hAnsi="Times New Roman" w:cs="Times New Roman"/>
          <w:sz w:val="24"/>
          <w:szCs w:val="24"/>
        </w:rPr>
        <w:t>on Statement” of RHL.</w:t>
      </w:r>
    </w:p>
    <w:p w:rsidR="00403177" w:rsidRPr="00403177" w:rsidRDefault="00403177" w:rsidP="00403177">
      <w:pPr>
        <w:jc w:val="both"/>
      </w:pPr>
    </w:p>
    <w:p w:rsidR="0082369A" w:rsidRDefault="00403177" w:rsidP="00403177">
      <w:pPr>
        <w:jc w:val="both"/>
      </w:pPr>
      <w:r>
        <w:t>Rosemount House Li</w:t>
      </w:r>
      <w:r w:rsidR="00233764">
        <w:t xml:space="preserve">mited is a </w:t>
      </w:r>
      <w:r>
        <w:t>company</w:t>
      </w:r>
      <w:r w:rsidR="00233764">
        <w:t xml:space="preserve"> with charitable status with HMRC and was</w:t>
      </w:r>
      <w:r>
        <w:t xml:space="preserve"> first established under a trust deed in 1988</w:t>
      </w:r>
      <w:r w:rsidR="00F907CA">
        <w:t xml:space="preserve"> and </w:t>
      </w:r>
      <w:r w:rsidR="0082369A">
        <w:t>incorporated April 200.  I</w:t>
      </w:r>
      <w:r w:rsidR="00233764">
        <w:t xml:space="preserve">t now </w:t>
      </w:r>
      <w:r>
        <w:t>w</w:t>
      </w:r>
      <w:r w:rsidR="00233764">
        <w:t>orks through its Board</w:t>
      </w:r>
      <w:r w:rsidR="0082369A">
        <w:t xml:space="preserve"> of Directors</w:t>
      </w:r>
      <w:r w:rsidR="00233764">
        <w:t xml:space="preserve">.  </w:t>
      </w:r>
      <w:r w:rsidR="00FE3B1C">
        <w:t>RHL employs 11 full-time and 6 part-time experienced staff who are updated and trained on an on-going basis throughout the year.</w:t>
      </w:r>
      <w:r w:rsidR="00E21863">
        <w:t xml:space="preserve">  AL staff are eligible to work with vulnerable adults or visiting children after successful </w:t>
      </w:r>
      <w:r w:rsidR="0018225F">
        <w:t>“AccessNI” checks.</w:t>
      </w:r>
    </w:p>
    <w:p w:rsidR="0082369A" w:rsidRDefault="0082369A" w:rsidP="00403177">
      <w:pPr>
        <w:jc w:val="both"/>
      </w:pPr>
      <w:r>
        <w:br/>
      </w:r>
      <w:r w:rsidR="00233764">
        <w:t>The main purposes of our company are (a) to provide</w:t>
      </w:r>
      <w:r w:rsidR="00403177">
        <w:t xml:space="preserve"> sheltered and professionally supported accommodation for homeless adult males </w:t>
      </w:r>
      <w:r w:rsidR="00233764">
        <w:t xml:space="preserve">(b) </w:t>
      </w:r>
      <w:r w:rsidR="00403177">
        <w:t xml:space="preserve">seeking continuing recovery from alcohol addiction, which may also include secondary drug addiction with associated mental health issues. The </w:t>
      </w:r>
      <w:r w:rsidR="00233764">
        <w:t xml:space="preserve">“housing support element” </w:t>
      </w:r>
      <w:r w:rsidR="00403177">
        <w:t>is to obtain and maintain for our residents suitable independent accommodation and eventual re-integration within the community</w:t>
      </w:r>
      <w:r w:rsidR="00F907CA">
        <w:t xml:space="preserve"> or re-united with loved-ones</w:t>
      </w:r>
      <w:r w:rsidR="00403177">
        <w:t xml:space="preserve">. </w:t>
      </w:r>
    </w:p>
    <w:p w:rsidR="0082369A" w:rsidRDefault="0082369A" w:rsidP="00403177">
      <w:pPr>
        <w:jc w:val="both"/>
      </w:pPr>
    </w:p>
    <w:p w:rsidR="00403177" w:rsidRDefault="00403177" w:rsidP="00403177">
      <w:pPr>
        <w:jc w:val="both"/>
      </w:pPr>
      <w:r>
        <w:t>The “restorative</w:t>
      </w:r>
      <w:r w:rsidR="00233764">
        <w:t xml:space="preserve"> element</w:t>
      </w:r>
      <w:r>
        <w:t xml:space="preserve">” </w:t>
      </w:r>
      <w:r w:rsidR="00233764">
        <w:t xml:space="preserve">is for </w:t>
      </w:r>
      <w:r>
        <w:t xml:space="preserve">addiction recovery and </w:t>
      </w:r>
      <w:r w:rsidR="00233764">
        <w:t xml:space="preserve">together with our </w:t>
      </w:r>
      <w:r>
        <w:t xml:space="preserve">housing </w:t>
      </w:r>
      <w:r w:rsidR="00233764">
        <w:t xml:space="preserve">support services our programme runs for 18 - 24 months.  Our </w:t>
      </w:r>
      <w:r>
        <w:t>o</w:t>
      </w:r>
      <w:r w:rsidR="00233764">
        <w:t>rganisation works</w:t>
      </w:r>
      <w:r>
        <w:t xml:space="preserve"> with its Landlord North Belfast Housing Association Limited (NBHA) and with its main funder </w:t>
      </w:r>
      <w:bookmarkStart w:id="0" w:name="_GoBack"/>
      <w:r>
        <w:t>“Supporting People” (NIHE).</w:t>
      </w:r>
    </w:p>
    <w:bookmarkEnd w:id="0"/>
    <w:p w:rsidR="00403177" w:rsidRDefault="00403177" w:rsidP="00403177">
      <w:pPr>
        <w:jc w:val="both"/>
      </w:pPr>
    </w:p>
    <w:p w:rsidR="00513EA3" w:rsidRPr="00C93619" w:rsidRDefault="003215D1" w:rsidP="00C93619">
      <w:pPr>
        <w:pStyle w:val="ListParagraph"/>
        <w:numPr>
          <w:ilvl w:val="0"/>
          <w:numId w:val="14"/>
        </w:numPr>
        <w:rPr>
          <w:b/>
        </w:rPr>
      </w:pPr>
      <w:r w:rsidRPr="00C93619">
        <w:rPr>
          <w:b/>
          <w:u w:val="single"/>
        </w:rPr>
        <w:t xml:space="preserve">Aims &amp; Objectives of our Housing </w:t>
      </w:r>
      <w:r w:rsidR="00153EB6" w:rsidRPr="00C93619">
        <w:rPr>
          <w:b/>
          <w:u w:val="single"/>
        </w:rPr>
        <w:t xml:space="preserve">Related </w:t>
      </w:r>
      <w:r w:rsidRPr="00C93619">
        <w:rPr>
          <w:b/>
          <w:u w:val="single"/>
        </w:rPr>
        <w:t>&amp; Alcohol-</w:t>
      </w:r>
      <w:r w:rsidR="00153EB6" w:rsidRPr="00C93619">
        <w:rPr>
          <w:b/>
          <w:u w:val="single"/>
        </w:rPr>
        <w:t>R</w:t>
      </w:r>
      <w:r w:rsidRPr="00C93619">
        <w:rPr>
          <w:b/>
          <w:u w:val="single"/>
        </w:rPr>
        <w:t>ecovery Support Services</w:t>
      </w:r>
      <w:r w:rsidR="00416355" w:rsidRPr="00C93619">
        <w:rPr>
          <w:b/>
          <w:u w:val="single"/>
        </w:rPr>
        <w:t xml:space="preserve"> (Extract from “Suppo</w:t>
      </w:r>
      <w:r w:rsidR="0053126D" w:rsidRPr="00C93619">
        <w:rPr>
          <w:b/>
          <w:u w:val="single"/>
        </w:rPr>
        <w:t>r</w:t>
      </w:r>
      <w:r w:rsidR="00416355" w:rsidRPr="00C93619">
        <w:rPr>
          <w:b/>
          <w:u w:val="single"/>
        </w:rPr>
        <w:t>ting People’s (SP) documents)</w:t>
      </w:r>
      <w:r w:rsidRPr="00C93619">
        <w:rPr>
          <w:b/>
        </w:rPr>
        <w:t>:</w:t>
      </w:r>
    </w:p>
    <w:p w:rsidR="00153EB6" w:rsidRPr="00153EB6" w:rsidRDefault="00153EB6"/>
    <w:p w:rsidR="00153EB6" w:rsidRPr="00153EB6" w:rsidRDefault="00153EB6" w:rsidP="00153EB6">
      <w:pPr>
        <w:pStyle w:val="ListParagraph"/>
        <w:numPr>
          <w:ilvl w:val="0"/>
          <w:numId w:val="1"/>
        </w:numPr>
        <w:rPr>
          <w:b/>
        </w:rPr>
      </w:pPr>
      <w:r w:rsidRPr="00153EB6">
        <w:t>Achieve Economic well-being;</w:t>
      </w:r>
    </w:p>
    <w:p w:rsidR="00153EB6" w:rsidRPr="00153EB6" w:rsidRDefault="00153EB6" w:rsidP="00153EB6">
      <w:pPr>
        <w:pStyle w:val="ListParagraph"/>
        <w:numPr>
          <w:ilvl w:val="0"/>
          <w:numId w:val="1"/>
        </w:numPr>
        <w:rPr>
          <w:b/>
        </w:rPr>
      </w:pPr>
      <w:r>
        <w:t>Enjoy and achieve;</w:t>
      </w:r>
    </w:p>
    <w:p w:rsidR="00153EB6" w:rsidRPr="00153EB6" w:rsidRDefault="00153EB6" w:rsidP="00153EB6">
      <w:pPr>
        <w:pStyle w:val="ListParagraph"/>
        <w:numPr>
          <w:ilvl w:val="0"/>
          <w:numId w:val="1"/>
        </w:numPr>
        <w:rPr>
          <w:b/>
        </w:rPr>
      </w:pPr>
      <w:r>
        <w:t>Be healthy;</w:t>
      </w:r>
    </w:p>
    <w:p w:rsidR="00153EB6" w:rsidRPr="00153EB6" w:rsidRDefault="00153EB6" w:rsidP="00153EB6">
      <w:pPr>
        <w:pStyle w:val="ListParagraph"/>
        <w:numPr>
          <w:ilvl w:val="0"/>
          <w:numId w:val="1"/>
        </w:numPr>
        <w:rPr>
          <w:b/>
        </w:rPr>
      </w:pPr>
      <w:r>
        <w:t>Stay safe;</w:t>
      </w:r>
    </w:p>
    <w:p w:rsidR="00153EB6" w:rsidRPr="00153EB6" w:rsidRDefault="00153EB6" w:rsidP="00153EB6">
      <w:pPr>
        <w:pStyle w:val="ListParagraph"/>
        <w:numPr>
          <w:ilvl w:val="0"/>
          <w:numId w:val="1"/>
        </w:numPr>
        <w:rPr>
          <w:b/>
        </w:rPr>
      </w:pPr>
      <w:r>
        <w:t>Make a positive contribution to Rosemount House and the local community;</w:t>
      </w:r>
    </w:p>
    <w:p w:rsidR="00153EB6" w:rsidRPr="00153EB6" w:rsidRDefault="00153EB6" w:rsidP="00153EB6">
      <w:pPr>
        <w:pStyle w:val="ListParagraph"/>
        <w:numPr>
          <w:ilvl w:val="0"/>
          <w:numId w:val="1"/>
        </w:numPr>
        <w:rPr>
          <w:b/>
        </w:rPr>
      </w:pPr>
      <w:r>
        <w:t>Improve your quality of life;</w:t>
      </w:r>
    </w:p>
    <w:p w:rsidR="00153EB6" w:rsidRPr="005E0117" w:rsidRDefault="00153EB6" w:rsidP="00153EB6">
      <w:pPr>
        <w:pStyle w:val="ListParagraph"/>
        <w:numPr>
          <w:ilvl w:val="0"/>
          <w:numId w:val="1"/>
        </w:numPr>
        <w:rPr>
          <w:b/>
        </w:rPr>
      </w:pPr>
      <w:r>
        <w:t>“Move-on” and maintain and sustain a tenancy; and</w:t>
      </w:r>
      <w:r w:rsidR="005E0117">
        <w:t>,</w:t>
      </w:r>
    </w:p>
    <w:p w:rsidR="00153EB6" w:rsidRPr="005E0117" w:rsidRDefault="005E0117" w:rsidP="005E0117">
      <w:pPr>
        <w:pStyle w:val="ListParagraph"/>
        <w:numPr>
          <w:ilvl w:val="0"/>
          <w:numId w:val="1"/>
        </w:numPr>
        <w:rPr>
          <w:b/>
        </w:rPr>
      </w:pPr>
      <w:r>
        <w:t xml:space="preserve">To live independently </w:t>
      </w:r>
      <w:r w:rsidRPr="00604F08">
        <w:rPr>
          <w:u w:val="single"/>
        </w:rPr>
        <w:t>free from counter-productive addicti</w:t>
      </w:r>
      <w:r w:rsidR="007042D9" w:rsidRPr="00604F08">
        <w:rPr>
          <w:u w:val="single"/>
        </w:rPr>
        <w:t>ons</w:t>
      </w:r>
      <w:r w:rsidR="00604F08">
        <w:t>* [emphasis of RH</w:t>
      </w:r>
      <w:r w:rsidR="00C41E4D">
        <w:t>L</w:t>
      </w:r>
      <w:r w:rsidR="00604F08">
        <w:t>].</w:t>
      </w:r>
    </w:p>
    <w:p w:rsidR="00153EB6" w:rsidRDefault="00153EB6"/>
    <w:p w:rsidR="005E0117" w:rsidRPr="0097046F" w:rsidRDefault="005E0117" w:rsidP="00C93619">
      <w:pPr>
        <w:pStyle w:val="ListParagraph"/>
        <w:numPr>
          <w:ilvl w:val="0"/>
          <w:numId w:val="14"/>
        </w:numPr>
        <w:spacing w:line="276" w:lineRule="auto"/>
        <w:jc w:val="both"/>
        <w:rPr>
          <w:b/>
        </w:rPr>
      </w:pPr>
      <w:r w:rsidRPr="0097046F">
        <w:rPr>
          <w:b/>
          <w:u w:val="single"/>
        </w:rPr>
        <w:t xml:space="preserve">Eligibility </w:t>
      </w:r>
      <w:r w:rsidR="00F446FD" w:rsidRPr="0097046F">
        <w:rPr>
          <w:b/>
          <w:u w:val="single"/>
        </w:rPr>
        <w:t xml:space="preserve">Criteria </w:t>
      </w:r>
      <w:r w:rsidRPr="0097046F">
        <w:rPr>
          <w:b/>
          <w:u w:val="single"/>
        </w:rPr>
        <w:t>for Admission to Rosemount House</w:t>
      </w:r>
      <w:r w:rsidRPr="0097046F">
        <w:rPr>
          <w:b/>
        </w:rPr>
        <w:t xml:space="preserve">: </w:t>
      </w:r>
    </w:p>
    <w:p w:rsidR="00781093" w:rsidRDefault="00781093" w:rsidP="005E0117">
      <w:pPr>
        <w:jc w:val="both"/>
        <w:rPr>
          <w:sz w:val="26"/>
          <w:szCs w:val="26"/>
        </w:rPr>
      </w:pPr>
    </w:p>
    <w:p w:rsidR="005E0117" w:rsidRPr="0062537D" w:rsidRDefault="00C41E4D" w:rsidP="005E011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Stated in </w:t>
      </w:r>
      <w:r w:rsidR="00781093">
        <w:rPr>
          <w:sz w:val="26"/>
          <w:szCs w:val="26"/>
        </w:rPr>
        <w:t xml:space="preserve">the attached, </w:t>
      </w:r>
      <w:r>
        <w:rPr>
          <w:sz w:val="26"/>
          <w:szCs w:val="26"/>
        </w:rPr>
        <w:t>“Referral/Application Form</w:t>
      </w:r>
      <w:r w:rsidR="00781093">
        <w:rPr>
          <w:sz w:val="26"/>
          <w:szCs w:val="26"/>
        </w:rPr>
        <w:t>”</w:t>
      </w:r>
    </w:p>
    <w:p w:rsidR="0097046F" w:rsidRDefault="0097046F" w:rsidP="0097046F">
      <w:pPr>
        <w:rPr>
          <w:b/>
          <w:u w:val="single"/>
        </w:rPr>
      </w:pPr>
    </w:p>
    <w:p w:rsidR="0087443B" w:rsidRPr="0097046F" w:rsidRDefault="0087443B" w:rsidP="00C93619">
      <w:pPr>
        <w:pStyle w:val="ListParagraph"/>
        <w:numPr>
          <w:ilvl w:val="0"/>
          <w:numId w:val="14"/>
        </w:numPr>
        <w:jc w:val="both"/>
        <w:rPr>
          <w:b/>
          <w:u w:val="single"/>
        </w:rPr>
      </w:pPr>
      <w:r w:rsidRPr="0097046F">
        <w:rPr>
          <w:b/>
          <w:u w:val="single"/>
        </w:rPr>
        <w:t xml:space="preserve">Fair access &amp; </w:t>
      </w:r>
      <w:r w:rsidR="0006603C">
        <w:rPr>
          <w:b/>
          <w:u w:val="single"/>
        </w:rPr>
        <w:t xml:space="preserve">Fair </w:t>
      </w:r>
      <w:r w:rsidRPr="0097046F">
        <w:rPr>
          <w:b/>
          <w:u w:val="single"/>
        </w:rPr>
        <w:t>Exit, Diversity &amp; Inclusion Policy:</w:t>
      </w:r>
    </w:p>
    <w:p w:rsidR="0087443B" w:rsidRPr="0097046F" w:rsidRDefault="0087443B" w:rsidP="0087443B">
      <w:pPr>
        <w:jc w:val="both"/>
      </w:pPr>
    </w:p>
    <w:p w:rsidR="0087443B" w:rsidRDefault="00697B28" w:rsidP="0087443B">
      <w:pPr>
        <w:jc w:val="both"/>
      </w:pPr>
      <w:r>
        <w:t>Resident’s</w:t>
      </w:r>
      <w:r w:rsidR="001A6895">
        <w:t xml:space="preserve"> </w:t>
      </w:r>
      <w:r w:rsidR="0087443B" w:rsidRPr="0097046F">
        <w:t>rights and responsibiliti</w:t>
      </w:r>
      <w:r w:rsidR="00AB1AB9">
        <w:t>es</w:t>
      </w:r>
      <w:r w:rsidR="001A6895">
        <w:t xml:space="preserve"> are set out in </w:t>
      </w:r>
      <w:r w:rsidR="0034519A">
        <w:t>each Resident’s “Welcome Pack”</w:t>
      </w:r>
      <w:r w:rsidR="00AB1AB9">
        <w:t>.</w:t>
      </w:r>
      <w:r w:rsidR="00DF0554">
        <w:t xml:space="preserve"> </w:t>
      </w:r>
      <w:r w:rsidR="00D8236C">
        <w:t xml:space="preserve"> </w:t>
      </w:r>
      <w:r w:rsidR="0087443B" w:rsidRPr="0035521D">
        <w:t>It is our policy to provide services to all actual or potential residents and treating everyone equally in a good and harmonious environment, irrespective of:</w:t>
      </w:r>
    </w:p>
    <w:p w:rsidR="00DF0554" w:rsidRPr="0035521D" w:rsidRDefault="00DF0554" w:rsidP="0087443B">
      <w:pPr>
        <w:jc w:val="both"/>
      </w:pPr>
    </w:p>
    <w:p w:rsidR="0087443B" w:rsidRPr="0035521D" w:rsidRDefault="0087443B" w:rsidP="0087443B">
      <w:pPr>
        <w:numPr>
          <w:ilvl w:val="0"/>
          <w:numId w:val="9"/>
        </w:numPr>
        <w:jc w:val="both"/>
      </w:pPr>
      <w:r w:rsidRPr="0035521D">
        <w:t>marital or family status</w:t>
      </w:r>
    </w:p>
    <w:p w:rsidR="0087443B" w:rsidRPr="0035521D" w:rsidRDefault="0087443B" w:rsidP="0087443B">
      <w:pPr>
        <w:numPr>
          <w:ilvl w:val="0"/>
          <w:numId w:val="9"/>
        </w:numPr>
        <w:jc w:val="both"/>
      </w:pPr>
      <w:r w:rsidRPr="0035521D">
        <w:t>religious belief or political opinion</w:t>
      </w:r>
    </w:p>
    <w:p w:rsidR="0087443B" w:rsidRPr="0035521D" w:rsidRDefault="0087443B" w:rsidP="0087443B">
      <w:pPr>
        <w:numPr>
          <w:ilvl w:val="0"/>
          <w:numId w:val="9"/>
        </w:numPr>
        <w:jc w:val="both"/>
      </w:pPr>
      <w:r w:rsidRPr="0035521D">
        <w:t>disability</w:t>
      </w:r>
    </w:p>
    <w:p w:rsidR="0087443B" w:rsidRPr="0035521D" w:rsidRDefault="0087443B" w:rsidP="0087443B">
      <w:pPr>
        <w:numPr>
          <w:ilvl w:val="0"/>
          <w:numId w:val="9"/>
        </w:numPr>
        <w:jc w:val="both"/>
      </w:pPr>
      <w:r w:rsidRPr="0035521D">
        <w:lastRenderedPageBreak/>
        <w:t>race</w:t>
      </w:r>
      <w:r w:rsidRPr="0035521D">
        <w:rPr>
          <w:rStyle w:val="FootnoteReference"/>
        </w:rPr>
        <w:footnoteReference w:id="1"/>
      </w:r>
      <w:r w:rsidRPr="0035521D">
        <w:t xml:space="preserve"> </w:t>
      </w:r>
      <w:r>
        <w:t xml:space="preserve"> or ethnicity</w:t>
      </w:r>
    </w:p>
    <w:p w:rsidR="0087443B" w:rsidRPr="0035521D" w:rsidRDefault="0087443B" w:rsidP="0087443B">
      <w:pPr>
        <w:numPr>
          <w:ilvl w:val="0"/>
          <w:numId w:val="9"/>
        </w:numPr>
        <w:jc w:val="both"/>
      </w:pPr>
      <w:r w:rsidRPr="0035521D">
        <w:t>sexual orientation</w:t>
      </w:r>
    </w:p>
    <w:p w:rsidR="00FE3B1C" w:rsidRDefault="0087443B" w:rsidP="00FE3B1C">
      <w:pPr>
        <w:numPr>
          <w:ilvl w:val="0"/>
          <w:numId w:val="9"/>
        </w:numPr>
        <w:jc w:val="both"/>
      </w:pPr>
      <w:r w:rsidRPr="0035521D">
        <w:t>dress or appearance or class</w:t>
      </w:r>
    </w:p>
    <w:p w:rsidR="009851E2" w:rsidRDefault="009851E2" w:rsidP="00DF2950">
      <w:pPr>
        <w:jc w:val="both"/>
      </w:pPr>
    </w:p>
    <w:p w:rsidR="00FF136B" w:rsidRDefault="00FF1F57" w:rsidP="00DF2950">
      <w:pPr>
        <w:jc w:val="both"/>
      </w:pPr>
      <w:r>
        <w:t xml:space="preserve">Planned or unplanned fair exit policy and procedure are contained in our “Termination &amp; Move on </w:t>
      </w:r>
      <w:r w:rsidR="00F71FCB">
        <w:t>Policy &amp; Procedures” and our “Planned Exit Form”</w:t>
      </w:r>
      <w:r w:rsidR="005658BD">
        <w:t xml:space="preserve">.  </w:t>
      </w:r>
      <w:r w:rsidR="00DF2950">
        <w:t xml:space="preserve">Upon a planned exit we ensure that the resident obtains suitable accommodation and State Benefits to obtain furniture and white goods etc.  </w:t>
      </w:r>
    </w:p>
    <w:p w:rsidR="00FF136B" w:rsidRDefault="00FF136B" w:rsidP="00DF2950">
      <w:pPr>
        <w:jc w:val="both"/>
      </w:pPr>
    </w:p>
    <w:p w:rsidR="00DF2950" w:rsidRDefault="00DF2950" w:rsidP="00DF2950">
      <w:pPr>
        <w:jc w:val="both"/>
      </w:pPr>
      <w:r>
        <w:t>Regarding unplanned exits we use all best endeavours to ensure that the resident</w:t>
      </w:r>
      <w:r w:rsidR="00E066B5">
        <w:t xml:space="preserve"> obtains suitable emergency accommodation</w:t>
      </w:r>
      <w:r w:rsidR="003A0D45">
        <w:t xml:space="preserve"> </w:t>
      </w:r>
      <w:r w:rsidR="009851E2">
        <w:t>before he leaves our hostel</w:t>
      </w:r>
      <w:r>
        <w:t>.</w:t>
      </w:r>
      <w:r w:rsidR="009851E2">
        <w:t xml:space="preserve">  </w:t>
      </w:r>
      <w:r w:rsidR="00C7377E">
        <w:t>Although eviction is effective immediately</w:t>
      </w:r>
      <w:r w:rsidR="00FF136B">
        <w:t>, the resident has the rights to appeal to our Manager, the Board of Directors and “Supporting People” or seek further inde</w:t>
      </w:r>
      <w:r w:rsidR="003A0D45">
        <w:t xml:space="preserve">pendent advice, e.g. </w:t>
      </w:r>
      <w:r w:rsidR="00FF136B">
        <w:t>from, a solicitor or C.A.B</w:t>
      </w:r>
      <w:r w:rsidR="00D84C67">
        <w:t xml:space="preserve"> (refer to page 15 of the </w:t>
      </w:r>
      <w:r w:rsidR="007046FA">
        <w:t>“</w:t>
      </w:r>
      <w:r w:rsidR="000D2450">
        <w:t xml:space="preserve">Resident’s </w:t>
      </w:r>
      <w:r w:rsidR="00D84C67">
        <w:t>Licence Agreement</w:t>
      </w:r>
      <w:r w:rsidR="007046FA">
        <w:t>”)</w:t>
      </w:r>
      <w:r w:rsidR="00FF136B">
        <w:t>.</w:t>
      </w:r>
    </w:p>
    <w:p w:rsidR="00C25EF8" w:rsidRDefault="00C25EF8" w:rsidP="00DF2950">
      <w:pPr>
        <w:jc w:val="both"/>
      </w:pPr>
    </w:p>
    <w:p w:rsidR="00C25EF8" w:rsidRPr="008A5617" w:rsidRDefault="00C25EF8" w:rsidP="00C25EF8">
      <w:pPr>
        <w:jc w:val="both"/>
        <w:rPr>
          <w:b/>
          <w:u w:val="single"/>
        </w:rPr>
      </w:pPr>
      <w:r w:rsidRPr="008A5617">
        <w:rPr>
          <w:b/>
          <w:u w:val="single"/>
        </w:rPr>
        <w:t>Fair Exit</w:t>
      </w:r>
    </w:p>
    <w:p w:rsidR="00C25EF8" w:rsidRDefault="00C25EF8" w:rsidP="00C25EF8">
      <w:pPr>
        <w:jc w:val="center"/>
        <w:rPr>
          <w:b/>
          <w:sz w:val="28"/>
          <w:szCs w:val="28"/>
        </w:rPr>
      </w:pPr>
    </w:p>
    <w:p w:rsidR="00C25EF8" w:rsidRPr="00802831" w:rsidRDefault="00C25EF8" w:rsidP="00C25EF8">
      <w:pPr>
        <w:jc w:val="center"/>
        <w:rPr>
          <w:b/>
        </w:rPr>
      </w:pPr>
      <w:r w:rsidRPr="00802831">
        <w:rPr>
          <w:b/>
        </w:rPr>
        <w:t>Termination &amp; Move-on Policy &amp; Procedures</w:t>
      </w:r>
    </w:p>
    <w:p w:rsidR="00C25EF8" w:rsidRDefault="00C25EF8" w:rsidP="00C25EF8">
      <w:pPr>
        <w:jc w:val="both"/>
        <w:rPr>
          <w:b/>
        </w:rPr>
      </w:pPr>
    </w:p>
    <w:p w:rsidR="00C25EF8" w:rsidRPr="00802831" w:rsidRDefault="00C25EF8" w:rsidP="00C25EF8">
      <w:pPr>
        <w:jc w:val="both"/>
        <w:rPr>
          <w:b/>
        </w:rPr>
      </w:pPr>
      <w:r w:rsidRPr="00802831">
        <w:rPr>
          <w:b/>
        </w:rPr>
        <w:t>Voluntary Termination (“Move-on”):</w:t>
      </w:r>
    </w:p>
    <w:p w:rsidR="00C25EF8" w:rsidRPr="00802831" w:rsidRDefault="00C25EF8" w:rsidP="00C25EF8">
      <w:pPr>
        <w:jc w:val="both"/>
        <w:rPr>
          <w:b/>
        </w:rPr>
      </w:pPr>
    </w:p>
    <w:p w:rsidR="00C25EF8" w:rsidRPr="0083393A" w:rsidRDefault="00C25EF8" w:rsidP="00C25EF8">
      <w:pPr>
        <w:jc w:val="both"/>
        <w:rPr>
          <w:b/>
        </w:rPr>
      </w:pPr>
      <w:r w:rsidRPr="00802831">
        <w:t xml:space="preserve">Residents are, of course, free to leave at any time, but normally this is planned and in such cases an exit strategy is put in place.  </w:t>
      </w:r>
      <w:r w:rsidRPr="0083393A">
        <w:rPr>
          <w:b/>
        </w:rPr>
        <w:t>Our standard form exit strategy/summary includes provisions for:</w:t>
      </w:r>
    </w:p>
    <w:p w:rsidR="00C25EF8" w:rsidRPr="0083393A" w:rsidRDefault="00C25EF8" w:rsidP="00C25EF8">
      <w:pPr>
        <w:jc w:val="both"/>
        <w:rPr>
          <w:b/>
        </w:rPr>
      </w:pPr>
    </w:p>
    <w:p w:rsidR="00C25EF8" w:rsidRPr="00802831" w:rsidRDefault="00C25EF8" w:rsidP="00C25EF8">
      <w:pPr>
        <w:numPr>
          <w:ilvl w:val="0"/>
          <w:numId w:val="17"/>
        </w:numPr>
        <w:spacing w:after="160" w:line="259" w:lineRule="auto"/>
        <w:jc w:val="both"/>
      </w:pPr>
      <w:r w:rsidRPr="00802831">
        <w:t>Summary of personal development during residency</w:t>
      </w:r>
    </w:p>
    <w:p w:rsidR="00C25EF8" w:rsidRPr="00802831" w:rsidRDefault="00C25EF8" w:rsidP="00C25EF8">
      <w:pPr>
        <w:numPr>
          <w:ilvl w:val="0"/>
          <w:numId w:val="17"/>
        </w:numPr>
        <w:spacing w:after="160" w:line="259" w:lineRule="auto"/>
        <w:jc w:val="both"/>
      </w:pPr>
      <w:r w:rsidRPr="00802831">
        <w:t>Re-housing</w:t>
      </w:r>
    </w:p>
    <w:p w:rsidR="00C25EF8" w:rsidRPr="00802831" w:rsidRDefault="00C25EF8" w:rsidP="00C25EF8">
      <w:pPr>
        <w:numPr>
          <w:ilvl w:val="0"/>
          <w:numId w:val="17"/>
        </w:numPr>
        <w:spacing w:after="160" w:line="259" w:lineRule="auto"/>
        <w:jc w:val="both"/>
      </w:pPr>
      <w:r w:rsidRPr="00802831">
        <w:t>State benefits (e.g. Community Care Grants, Crisis Loans, ESA)</w:t>
      </w:r>
    </w:p>
    <w:p w:rsidR="00C25EF8" w:rsidRPr="00802831" w:rsidRDefault="00C25EF8" w:rsidP="00C25EF8">
      <w:pPr>
        <w:numPr>
          <w:ilvl w:val="0"/>
          <w:numId w:val="17"/>
        </w:numPr>
        <w:spacing w:after="160" w:line="259" w:lineRule="auto"/>
        <w:jc w:val="both"/>
      </w:pPr>
      <w:r w:rsidRPr="00802831">
        <w:t>Floating Support</w:t>
      </w:r>
    </w:p>
    <w:p w:rsidR="00C25EF8" w:rsidRPr="00802831" w:rsidRDefault="00C25EF8" w:rsidP="00C25EF8">
      <w:pPr>
        <w:numPr>
          <w:ilvl w:val="0"/>
          <w:numId w:val="17"/>
        </w:numPr>
        <w:spacing w:after="160" w:line="259" w:lineRule="auto"/>
        <w:jc w:val="both"/>
      </w:pPr>
      <w:r w:rsidRPr="00802831">
        <w:t>Family connections</w:t>
      </w:r>
    </w:p>
    <w:p w:rsidR="00C25EF8" w:rsidRPr="00802831" w:rsidRDefault="00C25EF8" w:rsidP="00C25EF8">
      <w:pPr>
        <w:numPr>
          <w:ilvl w:val="0"/>
          <w:numId w:val="17"/>
        </w:numPr>
        <w:spacing w:after="160" w:line="259" w:lineRule="auto"/>
        <w:jc w:val="both"/>
      </w:pPr>
      <w:r w:rsidRPr="00802831">
        <w:t>Inter-agency matters (e.g. G.P, psychiatrist, CPN, counsellor</w:t>
      </w:r>
      <w:r w:rsidR="008C7925">
        <w:t>, domestic services, etc</w:t>
      </w:r>
      <w:r w:rsidRPr="00802831">
        <w:t>)</w:t>
      </w:r>
    </w:p>
    <w:p w:rsidR="00C25EF8" w:rsidRPr="00802831" w:rsidRDefault="00C25EF8" w:rsidP="00C25EF8">
      <w:pPr>
        <w:numPr>
          <w:ilvl w:val="0"/>
          <w:numId w:val="17"/>
        </w:numPr>
        <w:spacing w:after="160" w:line="259" w:lineRule="auto"/>
        <w:jc w:val="both"/>
      </w:pPr>
      <w:r w:rsidRPr="00802831">
        <w:t>Further education/training</w:t>
      </w:r>
    </w:p>
    <w:p w:rsidR="00C25EF8" w:rsidRPr="00802831" w:rsidRDefault="00C25EF8" w:rsidP="00C25EF8">
      <w:pPr>
        <w:jc w:val="both"/>
      </w:pPr>
      <w:r w:rsidRPr="00802831">
        <w:t>Ideally, the resident would have completed our 18-24 months’ personal development programme and upon leaving the Hostel is ready to enjoy an independent addiction-free lifestyle.</w:t>
      </w:r>
    </w:p>
    <w:p w:rsidR="000D7215" w:rsidRDefault="000D7215" w:rsidP="00C25EF8">
      <w:pPr>
        <w:jc w:val="both"/>
        <w:rPr>
          <w:b/>
        </w:rPr>
      </w:pPr>
    </w:p>
    <w:p w:rsidR="00DA2860" w:rsidRDefault="00C25EF8" w:rsidP="00C25EF8">
      <w:pPr>
        <w:jc w:val="both"/>
        <w:rPr>
          <w:b/>
        </w:rPr>
      </w:pPr>
      <w:r>
        <w:rPr>
          <w:b/>
        </w:rPr>
        <w:t>“</w:t>
      </w:r>
      <w:r w:rsidRPr="00802831">
        <w:rPr>
          <w:b/>
        </w:rPr>
        <w:t>Involuntary</w:t>
      </w:r>
      <w:r>
        <w:rPr>
          <w:b/>
        </w:rPr>
        <w:t>”</w:t>
      </w:r>
      <w:r w:rsidRPr="00802831">
        <w:rPr>
          <w:b/>
        </w:rPr>
        <w:t xml:space="preserve"> Termination (“Eviction”</w:t>
      </w:r>
      <w:r>
        <w:rPr>
          <w:b/>
        </w:rPr>
        <w:t xml:space="preserve"> or “Personal Choice”</w:t>
      </w:r>
      <w:r w:rsidRPr="00802831">
        <w:rPr>
          <w:b/>
        </w:rPr>
        <w:t>):</w:t>
      </w:r>
    </w:p>
    <w:p w:rsidR="00DA2860" w:rsidRDefault="00DA2860" w:rsidP="00C25EF8">
      <w:pPr>
        <w:jc w:val="both"/>
        <w:rPr>
          <w:b/>
        </w:rPr>
      </w:pPr>
    </w:p>
    <w:p w:rsidR="00DC176C" w:rsidRPr="003A74B9" w:rsidRDefault="00C25EF8" w:rsidP="00DC176C">
      <w:pPr>
        <w:jc w:val="both"/>
      </w:pPr>
      <w:r w:rsidRPr="00802831">
        <w:t xml:space="preserve">Eviction </w:t>
      </w:r>
      <w:r>
        <w:t xml:space="preserve">or unplanned exit </w:t>
      </w:r>
      <w:r w:rsidRPr="00802831">
        <w:t>of a resident may occur in the following circumstances:</w:t>
      </w:r>
    </w:p>
    <w:p w:rsidR="00C25EF8" w:rsidRPr="00802831" w:rsidRDefault="00C25EF8" w:rsidP="00C25EF8">
      <w:pPr>
        <w:jc w:val="both"/>
      </w:pPr>
    </w:p>
    <w:p w:rsidR="00C25EF8" w:rsidRPr="00C22E4A" w:rsidRDefault="00C25EF8" w:rsidP="00C25EF8">
      <w:pPr>
        <w:numPr>
          <w:ilvl w:val="0"/>
          <w:numId w:val="18"/>
        </w:numPr>
        <w:spacing w:after="160" w:line="259" w:lineRule="auto"/>
        <w:jc w:val="both"/>
      </w:pPr>
      <w:r w:rsidRPr="00802831">
        <w:t>Interference with Health &amp; Safety equipment</w:t>
      </w:r>
    </w:p>
    <w:p w:rsidR="00C25EF8" w:rsidRPr="00802831" w:rsidRDefault="00C25EF8" w:rsidP="00C25EF8">
      <w:pPr>
        <w:numPr>
          <w:ilvl w:val="0"/>
          <w:numId w:val="18"/>
        </w:numPr>
        <w:spacing w:after="160" w:line="259" w:lineRule="auto"/>
        <w:jc w:val="both"/>
      </w:pPr>
      <w:r w:rsidRPr="00802831">
        <w:t>Breach of our Protection from Abuse Policy</w:t>
      </w:r>
    </w:p>
    <w:p w:rsidR="00C25EF8" w:rsidRPr="00802831" w:rsidRDefault="00C25EF8" w:rsidP="00C25EF8">
      <w:pPr>
        <w:numPr>
          <w:ilvl w:val="0"/>
          <w:numId w:val="18"/>
        </w:numPr>
        <w:spacing w:after="160" w:line="259" w:lineRule="auto"/>
        <w:jc w:val="both"/>
      </w:pPr>
      <w:r w:rsidRPr="00802831">
        <w:t>Breach of our Anti-discrimination Policy</w:t>
      </w:r>
    </w:p>
    <w:p w:rsidR="00C25EF8" w:rsidRPr="00802831" w:rsidRDefault="00C25EF8" w:rsidP="00C25EF8">
      <w:pPr>
        <w:numPr>
          <w:ilvl w:val="0"/>
          <w:numId w:val="18"/>
        </w:numPr>
        <w:spacing w:after="160" w:line="259" w:lineRule="auto"/>
        <w:jc w:val="both"/>
      </w:pPr>
      <w:r w:rsidRPr="00802831">
        <w:t>Repeated breaches of our House Rules or Licence Agreement</w:t>
      </w:r>
    </w:p>
    <w:p w:rsidR="00C25EF8" w:rsidRPr="008554E0" w:rsidRDefault="00C25EF8" w:rsidP="00C25EF8">
      <w:pPr>
        <w:numPr>
          <w:ilvl w:val="0"/>
          <w:numId w:val="18"/>
        </w:numPr>
        <w:spacing w:after="160" w:line="259" w:lineRule="auto"/>
        <w:jc w:val="both"/>
      </w:pPr>
      <w:r w:rsidRPr="00802831">
        <w:t xml:space="preserve">Unwillingness to conform to our </w:t>
      </w:r>
      <w:r>
        <w:t xml:space="preserve">Personal </w:t>
      </w:r>
    </w:p>
    <w:p w:rsidR="00C25EF8" w:rsidRPr="002510DD" w:rsidRDefault="00C25EF8" w:rsidP="00C25EF8">
      <w:pPr>
        <w:numPr>
          <w:ilvl w:val="0"/>
          <w:numId w:val="18"/>
        </w:numPr>
        <w:spacing w:after="160" w:line="259" w:lineRule="auto"/>
        <w:jc w:val="both"/>
      </w:pPr>
      <w:r w:rsidRPr="002510DD">
        <w:t>Development Programme</w:t>
      </w:r>
    </w:p>
    <w:p w:rsidR="00C25EF8" w:rsidRPr="00802831" w:rsidRDefault="00C25EF8" w:rsidP="00C25EF8">
      <w:pPr>
        <w:numPr>
          <w:ilvl w:val="0"/>
          <w:numId w:val="18"/>
        </w:numPr>
        <w:spacing w:after="160" w:line="259" w:lineRule="auto"/>
        <w:jc w:val="both"/>
      </w:pPr>
      <w:r w:rsidRPr="00802831">
        <w:t>Use of alcohol, illicit drugs or legal highs</w:t>
      </w:r>
    </w:p>
    <w:p w:rsidR="00C25EF8" w:rsidRPr="00802831" w:rsidRDefault="00C25EF8" w:rsidP="00C25EF8">
      <w:pPr>
        <w:numPr>
          <w:ilvl w:val="0"/>
          <w:numId w:val="18"/>
        </w:numPr>
        <w:spacing w:after="160" w:line="259" w:lineRule="auto"/>
        <w:jc w:val="both"/>
      </w:pPr>
      <w:r w:rsidRPr="00802831">
        <w:t>Challenging/unacceptable behaviour</w:t>
      </w:r>
    </w:p>
    <w:p w:rsidR="00C25EF8" w:rsidRDefault="00C25EF8" w:rsidP="00C25EF8">
      <w:pPr>
        <w:numPr>
          <w:ilvl w:val="0"/>
          <w:numId w:val="18"/>
        </w:numPr>
        <w:spacing w:after="160" w:line="259" w:lineRule="auto"/>
        <w:jc w:val="both"/>
      </w:pPr>
      <w:r w:rsidRPr="00802831">
        <w:t>Failure to pay dues for in-house services (e.g. food, heating &amp; lighting)</w:t>
      </w:r>
    </w:p>
    <w:p w:rsidR="00C25EF8" w:rsidRPr="00802831" w:rsidRDefault="00C25EF8" w:rsidP="00C25EF8">
      <w:pPr>
        <w:numPr>
          <w:ilvl w:val="0"/>
          <w:numId w:val="18"/>
        </w:numPr>
        <w:spacing w:after="160" w:line="259" w:lineRule="auto"/>
        <w:jc w:val="both"/>
      </w:pPr>
      <w:r>
        <w:t>Resident’ Choice for unplanned exit</w:t>
      </w:r>
    </w:p>
    <w:p w:rsidR="00FE3B1C" w:rsidRDefault="00FE3B1C" w:rsidP="00FE3B1C">
      <w:pPr>
        <w:jc w:val="both"/>
        <w:rPr>
          <w:b/>
          <w:u w:val="single"/>
        </w:rPr>
      </w:pPr>
    </w:p>
    <w:p w:rsidR="00FE3B1C" w:rsidRPr="00FE3B1C" w:rsidRDefault="00FE3B1C" w:rsidP="00C93619">
      <w:pPr>
        <w:pStyle w:val="ListParagraph"/>
        <w:numPr>
          <w:ilvl w:val="0"/>
          <w:numId w:val="14"/>
        </w:numPr>
        <w:jc w:val="both"/>
        <w:rPr>
          <w:b/>
          <w:u w:val="single"/>
        </w:rPr>
      </w:pPr>
      <w:r w:rsidRPr="00FE3B1C">
        <w:rPr>
          <w:b/>
          <w:u w:val="single"/>
        </w:rPr>
        <w:t>Pre-entry Inspection of premises &amp; Hosing Related Policies &amp; Procedures:</w:t>
      </w:r>
    </w:p>
    <w:p w:rsidR="00FE3B1C" w:rsidRDefault="00FE3B1C" w:rsidP="00FE3B1C">
      <w:pPr>
        <w:jc w:val="both"/>
        <w:rPr>
          <w:b/>
          <w:u w:val="single"/>
        </w:rPr>
      </w:pPr>
    </w:p>
    <w:p w:rsidR="00FE3B1C" w:rsidRDefault="00FE3B1C" w:rsidP="00FE3B1C">
      <w:pPr>
        <w:jc w:val="both"/>
      </w:pPr>
      <w:r>
        <w:t xml:space="preserve">Before accepting an “Offer of Admission” to our hostel the applicant </w:t>
      </w:r>
      <w:r w:rsidR="00E21863">
        <w:t xml:space="preserve">and any companion may inspect the premises and allocated room to confirm our commitment to keeping a clean, relaxed and harmonious environment.  He may want to chat with our friendly and approachable staff and residents. Along with his “Referral Application Form” he will already have a copy of this </w:t>
      </w:r>
      <w:r w:rsidR="00B22C13">
        <w:t xml:space="preserve">SOP/DOS </w:t>
      </w:r>
      <w:r w:rsidR="00E21863">
        <w:t>document.</w:t>
      </w:r>
    </w:p>
    <w:p w:rsidR="00E21863" w:rsidRDefault="00E21863" w:rsidP="00FE3B1C">
      <w:pPr>
        <w:jc w:val="both"/>
      </w:pPr>
    </w:p>
    <w:p w:rsidR="00E21863" w:rsidRDefault="00E21863" w:rsidP="00FE3B1C">
      <w:pPr>
        <w:jc w:val="both"/>
      </w:pPr>
      <w:r>
        <w:t>Upon admissio</w:t>
      </w:r>
      <w:r w:rsidR="000D2450">
        <w:t>n, th</w:t>
      </w:r>
      <w:r w:rsidR="00CC6D6A">
        <w:t>e</w:t>
      </w:r>
      <w:r w:rsidR="00A61CA8">
        <w:t xml:space="preserve"> </w:t>
      </w:r>
      <w:r w:rsidR="000D2450">
        <w:t xml:space="preserve">Resident </w:t>
      </w:r>
      <w:r w:rsidR="00A61CA8">
        <w:t xml:space="preserve">shall have one week’s </w:t>
      </w:r>
      <w:r w:rsidR="003057E4">
        <w:t>occupancy</w:t>
      </w:r>
      <w:r w:rsidR="00CC6D6A">
        <w:t xml:space="preserve"> </w:t>
      </w:r>
      <w:r w:rsidR="00092C2A">
        <w:t>before being required to sign or not sign the “Resident’s Licence Agree</w:t>
      </w:r>
      <w:r w:rsidR="00B22C13">
        <w:t>ment”.</w:t>
      </w:r>
      <w:r w:rsidR="0001740C">
        <w:t xml:space="preserve">  </w:t>
      </w:r>
    </w:p>
    <w:p w:rsidR="00881542" w:rsidRDefault="00881542" w:rsidP="00FE3B1C">
      <w:pPr>
        <w:jc w:val="both"/>
      </w:pPr>
    </w:p>
    <w:p w:rsidR="003F534E" w:rsidRPr="003F534E" w:rsidRDefault="00DD3CF7" w:rsidP="00C93619">
      <w:pPr>
        <w:pStyle w:val="ListParagraph"/>
        <w:numPr>
          <w:ilvl w:val="0"/>
          <w:numId w:val="14"/>
        </w:numPr>
        <w:jc w:val="both"/>
      </w:pPr>
      <w:r>
        <w:rPr>
          <w:b/>
          <w:u w:val="single"/>
        </w:rPr>
        <w:t>Service Location &amp; Geographical Coverage</w:t>
      </w:r>
      <w:r w:rsidR="003F534E">
        <w:rPr>
          <w:b/>
        </w:rPr>
        <w:t>:</w:t>
      </w:r>
    </w:p>
    <w:p w:rsidR="003F534E" w:rsidRPr="00881542" w:rsidRDefault="003F534E" w:rsidP="003F534E">
      <w:pPr>
        <w:pStyle w:val="ListParagraph"/>
        <w:ind w:left="644"/>
        <w:jc w:val="both"/>
      </w:pPr>
    </w:p>
    <w:p w:rsidR="00860302" w:rsidRPr="00AB775B" w:rsidRDefault="003F534E" w:rsidP="00196E9F">
      <w:pPr>
        <w:jc w:val="both"/>
      </w:pPr>
      <w:r>
        <w:t>Rosemount House is located at 424 Antrim Road</w:t>
      </w:r>
      <w:r w:rsidR="00B43F2A">
        <w:t xml:space="preserve">, Belfast BT15 5GA.  Rosemount House Limited (“RHL”) accepts </w:t>
      </w:r>
      <w:r w:rsidR="00233876">
        <w:t>A</w:t>
      </w:r>
      <w:r w:rsidR="00B43F2A">
        <w:t>pplicants/</w:t>
      </w:r>
      <w:r w:rsidR="00233876">
        <w:t>Referrals from all places regardless of geogra</w:t>
      </w:r>
      <w:r w:rsidR="00B23CC3">
        <w:t>phical matters.  RHL also accepts direct self-refer</w:t>
      </w:r>
      <w:r w:rsidR="001E5940">
        <w:t>r</w:t>
      </w:r>
      <w:r w:rsidR="00B23CC3">
        <w:t>als as well as from agen</w:t>
      </w:r>
      <w:r w:rsidR="001E5940">
        <w:t>cies.  “Referral/Ap</w:t>
      </w:r>
      <w:r w:rsidR="00F541F3">
        <w:t>p</w:t>
      </w:r>
      <w:r w:rsidR="001E5940">
        <w:t xml:space="preserve">lication Forms” and </w:t>
      </w:r>
      <w:r w:rsidR="003C0393">
        <w:t>this “Statement of Purpose/Description</w:t>
      </w:r>
      <w:r w:rsidR="0001740C">
        <w:t>” (“SOP &amp; DOS</w:t>
      </w:r>
      <w:r w:rsidR="00C7235D">
        <w:t xml:space="preserve"> </w:t>
      </w:r>
      <w:r w:rsidR="00F541F3">
        <w:t>shall be emailed to all</w:t>
      </w:r>
      <w:r w:rsidR="00DA274D">
        <w:t xml:space="preserve"> u</w:t>
      </w:r>
      <w:r w:rsidR="00C7235D">
        <w:t xml:space="preserve">pon request.  </w:t>
      </w:r>
    </w:p>
    <w:p w:rsidR="003A74B9" w:rsidRDefault="003A74B9" w:rsidP="00196E9F">
      <w:pPr>
        <w:jc w:val="both"/>
        <w:rPr>
          <w:b/>
          <w:u w:val="single"/>
        </w:rPr>
      </w:pPr>
    </w:p>
    <w:p w:rsidR="003A74B9" w:rsidRDefault="003A74B9" w:rsidP="00196E9F">
      <w:pPr>
        <w:jc w:val="both"/>
        <w:rPr>
          <w:b/>
          <w:u w:val="single"/>
        </w:rPr>
      </w:pPr>
    </w:p>
    <w:p w:rsidR="00A363D5" w:rsidRDefault="003057E4" w:rsidP="00196E9F">
      <w:pPr>
        <w:jc w:val="both"/>
        <w:rPr>
          <w:b/>
        </w:rPr>
      </w:pPr>
      <w:r>
        <w:rPr>
          <w:b/>
          <w:u w:val="single"/>
        </w:rPr>
        <w:t>7. Strategic</w:t>
      </w:r>
      <w:r w:rsidR="00814CEA">
        <w:rPr>
          <w:b/>
          <w:u w:val="single"/>
        </w:rPr>
        <w:t xml:space="preserve"> Relevance to National &amp; Local</w:t>
      </w:r>
      <w:r w:rsidR="00255459">
        <w:rPr>
          <w:b/>
          <w:u w:val="single"/>
        </w:rPr>
        <w:t xml:space="preserve"> Strategies</w:t>
      </w:r>
      <w:r w:rsidR="00814CEA">
        <w:rPr>
          <w:b/>
        </w:rPr>
        <w:t>:</w:t>
      </w:r>
    </w:p>
    <w:p w:rsidR="00814CEA" w:rsidRPr="000411B4" w:rsidRDefault="00814CEA" w:rsidP="00FE3B1C">
      <w:pPr>
        <w:jc w:val="both"/>
      </w:pPr>
    </w:p>
    <w:p w:rsidR="000411B4" w:rsidRPr="000411B4" w:rsidRDefault="000411B4" w:rsidP="00FE3B1C">
      <w:pPr>
        <w:jc w:val="both"/>
      </w:pPr>
      <w:r w:rsidRPr="000411B4">
        <w:t>RHL</w:t>
      </w:r>
      <w:r>
        <w:t xml:space="preserve"> ensures that it remains</w:t>
      </w:r>
      <w:r w:rsidR="00C44F59">
        <w:t xml:space="preserve"> in line with such strategies including Supporting People</w:t>
      </w:r>
      <w:r w:rsidR="00D0340A">
        <w:t>/NIHE</w:t>
      </w:r>
      <w:r w:rsidR="00E142D3">
        <w:t xml:space="preserve">, HAC, </w:t>
      </w:r>
      <w:r w:rsidR="00697B28">
        <w:t>and DHSSPS</w:t>
      </w:r>
      <w:r w:rsidR="00D0340A">
        <w:t xml:space="preserve"> regarding homelessness, rough sleepers, and addiction services</w:t>
      </w:r>
      <w:r w:rsidR="00E142D3">
        <w:t>.</w:t>
      </w:r>
    </w:p>
    <w:p w:rsidR="00EB473D" w:rsidRDefault="00EB473D" w:rsidP="001D51F1">
      <w:pPr>
        <w:ind w:firstLine="360"/>
        <w:jc w:val="both"/>
        <w:rPr>
          <w:b/>
          <w:u w:val="single"/>
        </w:rPr>
      </w:pPr>
    </w:p>
    <w:p w:rsidR="00A363D5" w:rsidRDefault="004738A6" w:rsidP="001D51F1">
      <w:pPr>
        <w:ind w:firstLine="360"/>
        <w:jc w:val="both"/>
        <w:rPr>
          <w:b/>
          <w:u w:val="single"/>
        </w:rPr>
      </w:pPr>
      <w:r>
        <w:rPr>
          <w:b/>
          <w:u w:val="single"/>
        </w:rPr>
        <w:t>8.</w:t>
      </w:r>
      <w:r w:rsidR="001D51F1">
        <w:rPr>
          <w:b/>
          <w:u w:val="single"/>
        </w:rPr>
        <w:t xml:space="preserve"> Housing Related </w:t>
      </w:r>
      <w:r w:rsidR="00DF0A3D">
        <w:rPr>
          <w:b/>
          <w:u w:val="single"/>
        </w:rPr>
        <w:t xml:space="preserve">Support </w:t>
      </w:r>
      <w:r w:rsidR="001D51F1">
        <w:rPr>
          <w:b/>
          <w:u w:val="single"/>
        </w:rPr>
        <w:t>Services</w:t>
      </w:r>
      <w:r w:rsidR="00317AB3">
        <w:rPr>
          <w:b/>
          <w:u w:val="single"/>
        </w:rPr>
        <w:t>:</w:t>
      </w:r>
    </w:p>
    <w:p w:rsidR="00317AB3" w:rsidRDefault="00317AB3" w:rsidP="00317AB3">
      <w:pPr>
        <w:jc w:val="both"/>
        <w:rPr>
          <w:b/>
          <w:u w:val="single"/>
        </w:rPr>
      </w:pPr>
    </w:p>
    <w:p w:rsidR="00DF0A3D" w:rsidRDefault="00DF0A3D" w:rsidP="00DF0A3D">
      <w:pPr>
        <w:jc w:val="both"/>
      </w:pPr>
      <w:r>
        <w:t>The following HRS d</w:t>
      </w:r>
      <w:r w:rsidR="00DF2574">
        <w:t>elivered by RHL</w:t>
      </w:r>
      <w:r>
        <w:t xml:space="preserve"> derives from </w:t>
      </w:r>
      <w:r w:rsidR="00697B28">
        <w:t>“The</w:t>
      </w:r>
      <w:r>
        <w:t xml:space="preserve"> Housing Support Services (NI) Regulations 2003” and are reflected in RHL’s quarterly “Support &amp; Risks Management Plans</w:t>
      </w:r>
      <w:r w:rsidR="00820EE7">
        <w:t>.  The Applicant/Resident must req</w:t>
      </w:r>
      <w:r w:rsidR="00EB473D">
        <w:t>u</w:t>
      </w:r>
      <w:r w:rsidR="00820EE7">
        <w:t>ire some or all of the HRS here below:</w:t>
      </w:r>
    </w:p>
    <w:p w:rsidR="00DF0A3D" w:rsidRPr="00E726DC" w:rsidRDefault="00DF0A3D" w:rsidP="00DF0A3D">
      <w:pPr>
        <w:jc w:val="both"/>
      </w:pPr>
    </w:p>
    <w:p w:rsidR="00DF0A3D" w:rsidRDefault="00DF0A3D" w:rsidP="00DF0A3D">
      <w:pPr>
        <w:pStyle w:val="ListParagraph"/>
        <w:numPr>
          <w:ilvl w:val="0"/>
          <w:numId w:val="19"/>
        </w:numPr>
        <w:jc w:val="both"/>
      </w:pPr>
      <w:r>
        <w:t>Provision of general counselling and support including befriending , encouraging social intercourse, advising on food preparation and reminding e.g. to take medication and attending appointments;</w:t>
      </w:r>
    </w:p>
    <w:p w:rsidR="00DF0A3D" w:rsidRDefault="00DF0A3D" w:rsidP="00DF0A3D">
      <w:pPr>
        <w:pStyle w:val="ListParagraph"/>
        <w:numPr>
          <w:ilvl w:val="0"/>
          <w:numId w:val="19"/>
        </w:numPr>
        <w:jc w:val="both"/>
      </w:pPr>
      <w:r>
        <w:t>Assistance and supervision on the use of domestic equipment and appliances;</w:t>
      </w:r>
    </w:p>
    <w:p w:rsidR="00DF0A3D" w:rsidRDefault="00DF0A3D" w:rsidP="00DF0A3D">
      <w:pPr>
        <w:pStyle w:val="ListParagraph"/>
        <w:numPr>
          <w:ilvl w:val="0"/>
          <w:numId w:val="19"/>
        </w:numPr>
        <w:jc w:val="both"/>
      </w:pPr>
      <w:r>
        <w:t>Provision of skills training in maintain the building and cartilage in appropriate condition;</w:t>
      </w:r>
    </w:p>
    <w:p w:rsidR="00DF0A3D" w:rsidRDefault="00DF0A3D" w:rsidP="00DF0A3D">
      <w:pPr>
        <w:pStyle w:val="ListParagraph"/>
        <w:numPr>
          <w:ilvl w:val="0"/>
          <w:numId w:val="19"/>
        </w:numPr>
        <w:jc w:val="both"/>
      </w:pPr>
      <w:r>
        <w:t>Assistance on how to engage with individuals, professionals and other bodies with an interest in the welfare of the service user;</w:t>
      </w:r>
    </w:p>
    <w:p w:rsidR="00DF0A3D" w:rsidRDefault="00DF0A3D" w:rsidP="00DF0A3D">
      <w:pPr>
        <w:pStyle w:val="ListParagraph"/>
        <w:numPr>
          <w:ilvl w:val="0"/>
          <w:numId w:val="19"/>
        </w:numPr>
        <w:jc w:val="both"/>
      </w:pPr>
      <w:r>
        <w:t>Assistance on accessing the provision of equipment (such as special beds, wheel chairs) and adaptations  (e.g. shower facilities) to cope with disability;</w:t>
      </w:r>
    </w:p>
    <w:p w:rsidR="00DF0A3D" w:rsidRDefault="00DF0A3D" w:rsidP="00DF0A3D">
      <w:pPr>
        <w:pStyle w:val="ListParagraph"/>
        <w:numPr>
          <w:ilvl w:val="0"/>
          <w:numId w:val="19"/>
        </w:numPr>
        <w:jc w:val="both"/>
      </w:pPr>
      <w:r>
        <w:t>Advice or assistance in personal budgeting and debt counselling;</w:t>
      </w:r>
    </w:p>
    <w:p w:rsidR="00DF0A3D" w:rsidRDefault="00DF0A3D" w:rsidP="00DF0A3D">
      <w:pPr>
        <w:pStyle w:val="ListParagraph"/>
        <w:numPr>
          <w:ilvl w:val="0"/>
          <w:numId w:val="19"/>
        </w:numPr>
        <w:jc w:val="both"/>
      </w:pPr>
      <w:r>
        <w:t>Advice or assistance in dealing with claims to social security benefits and other official correspondence relevant to sustaining occupancy in the dwelling (e.g. work permits etc for foreign nationals;</w:t>
      </w:r>
    </w:p>
    <w:p w:rsidR="00DF0A3D" w:rsidRDefault="00DF0A3D" w:rsidP="00DF0A3D">
      <w:pPr>
        <w:pStyle w:val="ListParagraph"/>
        <w:numPr>
          <w:ilvl w:val="0"/>
          <w:numId w:val="19"/>
        </w:numPr>
        <w:jc w:val="both"/>
      </w:pPr>
      <w:r>
        <w:t>Advice or assistance with resettlement of the service user;</w:t>
      </w:r>
    </w:p>
    <w:p w:rsidR="00DF0A3D" w:rsidRDefault="00DF0A3D" w:rsidP="00C64974">
      <w:pPr>
        <w:pStyle w:val="ListParagraph"/>
        <w:numPr>
          <w:ilvl w:val="0"/>
          <w:numId w:val="19"/>
        </w:numPr>
        <w:jc w:val="both"/>
      </w:pPr>
      <w:r>
        <w:t>Advice or assistance to enable a service user to move-on to accommodation where less or more intense support is required;</w:t>
      </w:r>
    </w:p>
    <w:p w:rsidR="00DF0A3D" w:rsidRDefault="00DF0A3D" w:rsidP="00DF0A3D">
      <w:pPr>
        <w:pStyle w:val="ListParagraph"/>
        <w:numPr>
          <w:ilvl w:val="0"/>
          <w:numId w:val="19"/>
        </w:numPr>
        <w:jc w:val="both"/>
      </w:pPr>
      <w:r>
        <w:t xml:space="preserve">Advice or assistance with shopping and errands </w:t>
      </w:r>
    </w:p>
    <w:p w:rsidR="00DF0A3D" w:rsidRDefault="00DF0A3D" w:rsidP="00DF0A3D">
      <w:pPr>
        <w:pStyle w:val="ListParagraph"/>
        <w:numPr>
          <w:ilvl w:val="0"/>
          <w:numId w:val="19"/>
        </w:numPr>
        <w:jc w:val="both"/>
      </w:pPr>
      <w:r>
        <w:t>where this does not conflict with similar services provided as personal care;</w:t>
      </w:r>
    </w:p>
    <w:p w:rsidR="00DF0A3D" w:rsidRDefault="00DF0A3D" w:rsidP="00DF0A3D">
      <w:pPr>
        <w:pStyle w:val="ListParagraph"/>
        <w:numPr>
          <w:ilvl w:val="0"/>
          <w:numId w:val="19"/>
        </w:numPr>
        <w:jc w:val="both"/>
      </w:pPr>
      <w:r>
        <w:t>Controlling access to individual resident’s rooms;</w:t>
      </w:r>
    </w:p>
    <w:p w:rsidR="00DF0A3D" w:rsidRDefault="00DF0A3D" w:rsidP="00DF0A3D">
      <w:pPr>
        <w:pStyle w:val="ListParagraph"/>
        <w:numPr>
          <w:ilvl w:val="0"/>
          <w:numId w:val="19"/>
        </w:numPr>
        <w:jc w:val="both"/>
      </w:pPr>
      <w:r>
        <w:t>Cleaning of resident’s own rooms and windows (e.g. after termination of “Resident’s Licence Agreement”);</w:t>
      </w:r>
    </w:p>
    <w:p w:rsidR="00DF0A3D" w:rsidRDefault="00DF0A3D" w:rsidP="00DF0A3D">
      <w:pPr>
        <w:pStyle w:val="ListParagraph"/>
        <w:numPr>
          <w:ilvl w:val="0"/>
          <w:numId w:val="19"/>
        </w:numPr>
        <w:jc w:val="both"/>
      </w:pPr>
      <w:r>
        <w:t>Encouraging social interaction during the night by our waking two night support staff;</w:t>
      </w:r>
    </w:p>
    <w:p w:rsidR="00DF0A3D" w:rsidRDefault="00DF0A3D" w:rsidP="00DF0A3D">
      <w:pPr>
        <w:pStyle w:val="ListParagraph"/>
        <w:numPr>
          <w:ilvl w:val="0"/>
          <w:numId w:val="19"/>
        </w:numPr>
        <w:jc w:val="both"/>
      </w:pPr>
      <w:r>
        <w:t>Arranging social events such as bus day trips, fishing, walking, etc.</w:t>
      </w:r>
    </w:p>
    <w:p w:rsidR="00DF0A3D" w:rsidRDefault="00DF0A3D" w:rsidP="00DF0A3D">
      <w:pPr>
        <w:pStyle w:val="ListParagraph"/>
        <w:jc w:val="both"/>
      </w:pPr>
    </w:p>
    <w:p w:rsidR="00317AB3" w:rsidRPr="00DF2574" w:rsidRDefault="00DF2574" w:rsidP="00DF0A3D">
      <w:pPr>
        <w:jc w:val="both"/>
      </w:pPr>
      <w:r>
        <w:t xml:space="preserve">It is noteworthy that </w:t>
      </w:r>
      <w:r w:rsidR="00DF0A3D" w:rsidRPr="00693DAD">
        <w:rPr>
          <w:b/>
        </w:rPr>
        <w:t>RHL employs eleven full-time and six part-time staff</w:t>
      </w:r>
      <w:r w:rsidR="00AB775B" w:rsidRPr="00DF2574">
        <w:t xml:space="preserve"> to provide best practice and v</w:t>
      </w:r>
      <w:r w:rsidR="00693DAD">
        <w:t>alue for money housing and alcohol- recovery support services</w:t>
      </w:r>
    </w:p>
    <w:p w:rsidR="004738A6" w:rsidRPr="00DF2574" w:rsidRDefault="004738A6" w:rsidP="00FE3B1C">
      <w:pPr>
        <w:jc w:val="both"/>
      </w:pPr>
    </w:p>
    <w:p w:rsidR="00B03DFA" w:rsidRPr="00E04E4F" w:rsidRDefault="00C64974" w:rsidP="004738A6">
      <w:pPr>
        <w:ind w:left="360"/>
        <w:jc w:val="both"/>
      </w:pPr>
      <w:r>
        <w:rPr>
          <w:b/>
          <w:u w:val="single"/>
        </w:rPr>
        <w:t>9</w:t>
      </w:r>
      <w:r w:rsidR="004738A6">
        <w:rPr>
          <w:b/>
          <w:u w:val="single"/>
        </w:rPr>
        <w:t xml:space="preserve">, </w:t>
      </w:r>
      <w:r w:rsidR="00875644" w:rsidRPr="004738A6">
        <w:rPr>
          <w:b/>
          <w:u w:val="single"/>
        </w:rPr>
        <w:t xml:space="preserve">Description of Service (Extract from RHL’s </w:t>
      </w:r>
      <w:r>
        <w:rPr>
          <w:b/>
          <w:u w:val="single"/>
        </w:rPr>
        <w:t>“</w:t>
      </w:r>
      <w:r w:rsidR="00875644" w:rsidRPr="004738A6">
        <w:rPr>
          <w:b/>
          <w:u w:val="single"/>
        </w:rPr>
        <w:t>Residents</w:t>
      </w:r>
      <w:r w:rsidR="0082369A" w:rsidRPr="004738A6">
        <w:rPr>
          <w:b/>
          <w:u w:val="single"/>
        </w:rPr>
        <w:t>’</w:t>
      </w:r>
      <w:r w:rsidR="00875644" w:rsidRPr="004738A6">
        <w:rPr>
          <w:b/>
          <w:u w:val="single"/>
        </w:rPr>
        <w:t xml:space="preserve"> </w:t>
      </w:r>
      <w:r w:rsidR="0053126D" w:rsidRPr="004738A6">
        <w:rPr>
          <w:b/>
          <w:u w:val="single"/>
        </w:rPr>
        <w:t xml:space="preserve">Licence </w:t>
      </w:r>
      <w:r w:rsidR="00875644" w:rsidRPr="004738A6">
        <w:rPr>
          <w:b/>
          <w:u w:val="single"/>
        </w:rPr>
        <w:t>Agreement</w:t>
      </w:r>
      <w:r>
        <w:rPr>
          <w:b/>
          <w:u w:val="single"/>
        </w:rPr>
        <w:t>”</w:t>
      </w:r>
      <w:r w:rsidR="00875644" w:rsidRPr="004738A6">
        <w:rPr>
          <w:b/>
          <w:u w:val="single"/>
        </w:rPr>
        <w:t>)</w:t>
      </w:r>
      <w:r w:rsidR="00B03DFA" w:rsidRPr="004738A6">
        <w:rPr>
          <w:b/>
          <w:u w:val="single"/>
        </w:rPr>
        <w:t>:</w:t>
      </w:r>
    </w:p>
    <w:p w:rsidR="00B03DFA" w:rsidRDefault="00B03DFA" w:rsidP="00B03DFA">
      <w:pPr>
        <w:jc w:val="center"/>
      </w:pPr>
    </w:p>
    <w:p w:rsidR="00B03DFA" w:rsidRDefault="00B03DFA" w:rsidP="00B03DFA">
      <w:pPr>
        <w:numPr>
          <w:ilvl w:val="1"/>
          <w:numId w:val="3"/>
        </w:numPr>
        <w:jc w:val="both"/>
      </w:pPr>
      <w:r>
        <w:t>Rosemount House provides a safe and secure, clean, comfortable and relaxed home and general environment, twenty-four hours each and every day of the year. Our friendly and trained support-staff are always willing to provide for each Resident all available support-services day or night, including providing easily understood information and consultation with the resident at any time without or upon req</w:t>
      </w:r>
      <w:r w:rsidR="00274401">
        <w:t>uest</w:t>
      </w:r>
      <w:r>
        <w:t xml:space="preserve">.  </w:t>
      </w:r>
    </w:p>
    <w:p w:rsidR="00B03DFA" w:rsidRDefault="00B03DFA" w:rsidP="00B03DFA">
      <w:pPr>
        <w:ind w:left="1080"/>
        <w:jc w:val="both"/>
      </w:pPr>
    </w:p>
    <w:p w:rsidR="00B03DFA" w:rsidRDefault="00274401" w:rsidP="00301A33">
      <w:pPr>
        <w:numPr>
          <w:ilvl w:val="1"/>
          <w:numId w:val="3"/>
        </w:numPr>
        <w:jc w:val="both"/>
      </w:pPr>
      <w:r>
        <w:t xml:space="preserve">Weekly One-to-One and four </w:t>
      </w:r>
      <w:r w:rsidR="0018225F">
        <w:t>G</w:t>
      </w:r>
      <w:r w:rsidR="00B03DFA">
        <w:t>roup general Counselling/Discussion/Group Dynamics/Feeli</w:t>
      </w:r>
      <w:r w:rsidR="0018225F">
        <w:t>ngs/Needs &amp; Risks meetings</w:t>
      </w:r>
      <w:r w:rsidR="009E1C8B">
        <w:t xml:space="preserve"> each week, In addition, </w:t>
      </w:r>
      <w:r w:rsidR="0018225F">
        <w:t>the resident will take part with his key-worker at a</w:t>
      </w:r>
      <w:r w:rsidR="00B03DFA">
        <w:t xml:space="preserve"> </w:t>
      </w:r>
      <w:r w:rsidR="0018225F">
        <w:t>4-weeks’ “Needs &amp; Risks Review follo</w:t>
      </w:r>
      <w:r w:rsidR="009E1C8B">
        <w:t>wed by a Quarterly and then a S</w:t>
      </w:r>
      <w:r w:rsidR="00301A33">
        <w:t xml:space="preserve">ix-months </w:t>
      </w:r>
      <w:r w:rsidR="0018225F">
        <w:t>Review</w:t>
      </w:r>
      <w:r w:rsidR="00301A33">
        <w:t>.</w:t>
      </w:r>
      <w:r w:rsidR="0018225F">
        <w:t xml:space="preserve"> </w:t>
      </w:r>
      <w:r w:rsidR="007D1E98">
        <w:t xml:space="preserve">These meetings are on </w:t>
      </w:r>
      <w:r w:rsidR="00B03DFA">
        <w:t xml:space="preserve">such </w:t>
      </w:r>
      <w:r w:rsidR="007D1E98">
        <w:t xml:space="preserve">matters </w:t>
      </w:r>
      <w:r w:rsidR="00B03DFA">
        <w:t>as re-building of self-esteem, assertiveness, anger-management, relapse prevention, family and relationship matters, debt-counselling, permitted work issues, and general practical and emotional support</w:t>
      </w:r>
      <w:r w:rsidR="008251AC">
        <w:t xml:space="preserve"> all leading to greater independence</w:t>
      </w:r>
      <w:r w:rsidR="00B03DFA">
        <w:t xml:space="preserve">.  </w:t>
      </w:r>
    </w:p>
    <w:p w:rsidR="007D1E98" w:rsidRDefault="007D1E98" w:rsidP="007D1E98">
      <w:pPr>
        <w:pStyle w:val="ListParagraph"/>
      </w:pPr>
    </w:p>
    <w:p w:rsidR="007D1E98" w:rsidRDefault="007D1E98" w:rsidP="00301A33">
      <w:pPr>
        <w:numPr>
          <w:ilvl w:val="1"/>
          <w:numId w:val="3"/>
        </w:numPr>
        <w:jc w:val="both"/>
      </w:pPr>
      <w:r>
        <w:t>External Specialist Counselling when required</w:t>
      </w:r>
      <w:r w:rsidR="00EB3EDD">
        <w:t xml:space="preserve">, e.g. “Relate”, “Nexus” “AddictionNI”, </w:t>
      </w:r>
      <w:r w:rsidR="00E61128">
        <w:t>“</w:t>
      </w:r>
      <w:r w:rsidR="00EB3EDD">
        <w:t>DAS</w:t>
      </w:r>
      <w:r w:rsidR="00E61128">
        <w:t xml:space="preserve">”, </w:t>
      </w:r>
      <w:r w:rsidR="00EB3EDD">
        <w:t>etc.</w:t>
      </w:r>
    </w:p>
    <w:p w:rsidR="00B03DFA" w:rsidRDefault="00B03DFA" w:rsidP="00B03DFA">
      <w:pPr>
        <w:jc w:val="both"/>
      </w:pPr>
    </w:p>
    <w:p w:rsidR="00B03DFA" w:rsidRDefault="00B03DFA" w:rsidP="00B03DFA">
      <w:pPr>
        <w:jc w:val="both"/>
      </w:pPr>
    </w:p>
    <w:p w:rsidR="00B03DFA" w:rsidRDefault="00B03DFA" w:rsidP="00B03DFA">
      <w:pPr>
        <w:jc w:val="both"/>
      </w:pPr>
    </w:p>
    <w:p w:rsidR="00B03DFA" w:rsidRDefault="00B03DFA" w:rsidP="00B03DFA">
      <w:pPr>
        <w:numPr>
          <w:ilvl w:val="1"/>
          <w:numId w:val="3"/>
        </w:numPr>
        <w:jc w:val="both"/>
      </w:pPr>
      <w:r>
        <w:t>Complaint</w:t>
      </w:r>
      <w:r w:rsidR="00CB732F">
        <w:t xml:space="preserve">s &amp; Grievance Procedures </w:t>
      </w:r>
      <w:r>
        <w:t xml:space="preserve">to facilitate the continuing efficacy of support services and the involvement of the Residents to further the aim of </w:t>
      </w:r>
      <w:r>
        <w:rPr>
          <w:b/>
          <w:u w:val="single"/>
        </w:rPr>
        <w:t xml:space="preserve">“building trust and respect through involvement and mutual recognition of esteem-needs”.  </w:t>
      </w:r>
    </w:p>
    <w:p w:rsidR="00B03DFA" w:rsidRDefault="00B03DFA" w:rsidP="00B03DFA">
      <w:pPr>
        <w:jc w:val="both"/>
      </w:pPr>
    </w:p>
    <w:p w:rsidR="00B03DFA" w:rsidRDefault="00B03DFA" w:rsidP="00934984">
      <w:pPr>
        <w:numPr>
          <w:ilvl w:val="1"/>
          <w:numId w:val="3"/>
        </w:numPr>
        <w:jc w:val="both"/>
      </w:pPr>
      <w:r>
        <w:t>Weekly Activities Programme for all Residents which would provide for such matters as:</w:t>
      </w:r>
      <w:r w:rsidR="00FD2CFE">
        <w:t xml:space="preserve"> </w:t>
      </w:r>
      <w:r>
        <w:t xml:space="preserve">AA, NA, GA.  </w:t>
      </w:r>
      <w:r w:rsidR="00491C27">
        <w:t xml:space="preserve">Reflexology, </w:t>
      </w:r>
      <w:r>
        <w:t>Anger manag</w:t>
      </w:r>
      <w:r w:rsidR="00FD2CFE">
        <w:t xml:space="preserve">ement, </w:t>
      </w:r>
      <w:r>
        <w:t>Games, including pool, darts, board games, football, bingo and computers</w:t>
      </w:r>
      <w:r w:rsidR="00491C27">
        <w:t xml:space="preserve">, </w:t>
      </w:r>
      <w:r>
        <w:t>Interaction with other hostels, in matters of mutual interest</w:t>
      </w:r>
      <w:r w:rsidR="00491C27">
        <w:t xml:space="preserve">, </w:t>
      </w:r>
      <w:r>
        <w:t>Allocation of therapeutic work within the House, for example helping the cook/chef with preparation of the main meal, decorating, gardening, cleaning duties and the like. Please note that although such work is obligatory only if a Residents general health would permit it, for insurance purpose it will neither be strenuous or dangerous</w:t>
      </w:r>
      <w:r w:rsidR="004D4568">
        <w:t xml:space="preserve">, </w:t>
      </w:r>
      <w:r>
        <w:t xml:space="preserve">Outings to cinema, parks, shopping, local hill walking, </w:t>
      </w:r>
      <w:r w:rsidR="00491C27">
        <w:t>fishing</w:t>
      </w:r>
      <w:r w:rsidR="004D4568">
        <w:t xml:space="preserve">, </w:t>
      </w:r>
      <w:r>
        <w:t>Visits to local places of worship</w:t>
      </w:r>
      <w:r w:rsidR="004D4568">
        <w:t xml:space="preserve">, </w:t>
      </w:r>
      <w:r>
        <w:t xml:space="preserve">Attending local </w:t>
      </w:r>
      <w:r w:rsidR="00934984">
        <w:t>external AA/GA/</w:t>
      </w:r>
      <w:r w:rsidR="00203372">
        <w:t xml:space="preserve">NA meetings, </w:t>
      </w:r>
      <w:r>
        <w:t xml:space="preserve">Making provision within Support &amp; Risk Management Plans for education, training, employment, social networking, cultural and faith matters, leisure activities, and other matters such as those within the ambit of the HSSSR 2003, etc.  </w:t>
      </w:r>
    </w:p>
    <w:p w:rsidR="00B03DFA" w:rsidRDefault="00B03DFA" w:rsidP="00B03DFA">
      <w:pPr>
        <w:jc w:val="both"/>
      </w:pPr>
    </w:p>
    <w:p w:rsidR="00B03DFA" w:rsidRDefault="00B03DFA" w:rsidP="00B03DFA">
      <w:pPr>
        <w:numPr>
          <w:ilvl w:val="1"/>
          <w:numId w:val="3"/>
        </w:numPr>
        <w:jc w:val="both"/>
      </w:pPr>
      <w:r>
        <w:t xml:space="preserve">Residents may have use of the “the quiet room” in Rosemount House for receiving visitors.  </w:t>
      </w:r>
    </w:p>
    <w:p w:rsidR="00B03DFA" w:rsidRDefault="00B03DFA" w:rsidP="00B03DFA">
      <w:pPr>
        <w:jc w:val="both"/>
      </w:pPr>
    </w:p>
    <w:p w:rsidR="0035521D" w:rsidRDefault="006F1616" w:rsidP="0035521D">
      <w:pPr>
        <w:jc w:val="both"/>
        <w:rPr>
          <w:b/>
          <w:u w:val="single"/>
        </w:rPr>
      </w:pPr>
      <w:r>
        <w:rPr>
          <w:b/>
          <w:u w:val="single"/>
        </w:rPr>
        <w:t xml:space="preserve">10. </w:t>
      </w:r>
      <w:r w:rsidR="000A0433" w:rsidRPr="000A0433">
        <w:rPr>
          <w:b/>
          <w:u w:val="single"/>
        </w:rPr>
        <w:t>House Rules of Rosemount House Ltd</w:t>
      </w:r>
      <w:r w:rsidR="000A0433">
        <w:rPr>
          <w:b/>
          <w:u w:val="single"/>
        </w:rPr>
        <w:t>:</w:t>
      </w:r>
    </w:p>
    <w:p w:rsidR="000A0433" w:rsidRDefault="000A0433" w:rsidP="0035521D">
      <w:pPr>
        <w:jc w:val="both"/>
        <w:rPr>
          <w:b/>
          <w:u w:val="single"/>
        </w:rPr>
      </w:pPr>
    </w:p>
    <w:p w:rsidR="00842250" w:rsidRDefault="00842250" w:rsidP="0051748D">
      <w:pPr>
        <w:jc w:val="both"/>
      </w:pPr>
      <w:r w:rsidRPr="001E5139">
        <w:t>Each Resident must comply with all the terms and provisions of his Licence Ag</w:t>
      </w:r>
      <w:r w:rsidR="001E5139" w:rsidRPr="001E5139">
        <w:t xml:space="preserve">reement, including all of the </w:t>
      </w:r>
      <w:r w:rsidRPr="001E5139">
        <w:t>House R</w:t>
      </w:r>
      <w:r w:rsidR="00027C99">
        <w:t>ules, which are posted on the Notice Board.</w:t>
      </w:r>
      <w:r w:rsidR="00F8637E">
        <w:t xml:space="preserve">  The most important thing is to treat yourself</w:t>
      </w:r>
      <w:r w:rsidR="005D4125">
        <w:t xml:space="preserve">, the House and all staff and residents </w:t>
      </w:r>
      <w:r w:rsidR="0051748D">
        <w:t>with respect by not taking</w:t>
      </w:r>
      <w:r w:rsidRPr="00F767DA">
        <w:t xml:space="preserve"> any mood-altering substances, such as alcohol, glue, illicit or other non-prescribed drugs or so abuse/such drugs by self medication or passing on to others whether inside or outside the</w:t>
      </w:r>
      <w:r w:rsidR="0051748D">
        <w:t xml:space="preserve"> House and</w:t>
      </w:r>
      <w:r w:rsidR="00423DD5">
        <w:t xml:space="preserve">, </w:t>
      </w:r>
      <w:r>
        <w:t xml:space="preserve">Residents must not create a nuisance or engage in threatening or violent behaviour or engage in harassment whether inside the House </w:t>
      </w:r>
      <w:r w:rsidR="00423DD5">
        <w:t>or in the locality of the House: breach may result in immediate eviction.</w:t>
      </w:r>
      <w:r>
        <w:t xml:space="preserve">  </w:t>
      </w:r>
    </w:p>
    <w:p w:rsidR="00842250" w:rsidRDefault="00842250" w:rsidP="00842250">
      <w:pPr>
        <w:jc w:val="both"/>
      </w:pPr>
    </w:p>
    <w:p w:rsidR="00C2463E" w:rsidRPr="005B3EC0" w:rsidRDefault="005B3EC0" w:rsidP="00B6502C">
      <w:pPr>
        <w:jc w:val="both"/>
      </w:pPr>
      <w:r w:rsidRPr="005B3EC0">
        <w:t>Please note that the House R</w:t>
      </w:r>
      <w:r w:rsidR="00842250" w:rsidRPr="005B3EC0">
        <w:t xml:space="preserve">ules are there for the common good, safety and welfare of all residents, staff and visitors alike, and that warnings and evictions are meant to avoid situations from escalating and </w:t>
      </w:r>
      <w:r w:rsidR="008251AC" w:rsidRPr="005B3EC0">
        <w:t xml:space="preserve">aids </w:t>
      </w:r>
      <w:r w:rsidR="00842250" w:rsidRPr="005B3EC0">
        <w:t>the safety of residents, staff and visitors from being compromised.</w:t>
      </w:r>
      <w:r w:rsidR="00B6502C" w:rsidRPr="005B3EC0">
        <w:t xml:space="preserve"> </w:t>
      </w:r>
    </w:p>
    <w:p w:rsidR="00C2463E" w:rsidRDefault="00C2463E" w:rsidP="00B6502C">
      <w:pPr>
        <w:jc w:val="both"/>
        <w:rPr>
          <w:b/>
        </w:rPr>
      </w:pPr>
    </w:p>
    <w:p w:rsidR="004D4091" w:rsidRPr="00B54D88" w:rsidRDefault="004D4091" w:rsidP="00B6502C">
      <w:pPr>
        <w:jc w:val="both"/>
      </w:pPr>
      <w:r w:rsidRPr="004D4091">
        <w:rPr>
          <w:b/>
        </w:rPr>
        <w:t xml:space="preserve">11. </w:t>
      </w:r>
      <w:r w:rsidRPr="007E0A2D">
        <w:rPr>
          <w:b/>
          <w:u w:val="single"/>
        </w:rPr>
        <w:t>Professional Boundaries</w:t>
      </w:r>
      <w:r w:rsidR="0036610D" w:rsidRPr="00B54D88">
        <w:t xml:space="preserve"> (full</w:t>
      </w:r>
      <w:r w:rsidR="0051248A" w:rsidRPr="00B54D88">
        <w:t xml:space="preserve"> copy policy is available upon request)</w:t>
      </w:r>
      <w:r w:rsidRPr="00B54D88">
        <w:t>;</w:t>
      </w:r>
    </w:p>
    <w:p w:rsidR="00E45BB6" w:rsidRPr="00B54D88" w:rsidRDefault="00E45BB6" w:rsidP="00B6502C">
      <w:pPr>
        <w:jc w:val="both"/>
      </w:pPr>
    </w:p>
    <w:p w:rsidR="00C2463E" w:rsidRDefault="00E45BB6" w:rsidP="00B6502C">
      <w:pPr>
        <w:jc w:val="both"/>
        <w:rPr>
          <w:b/>
        </w:rPr>
      </w:pPr>
      <w:r w:rsidRPr="00E45BB6">
        <w:rPr>
          <w:b/>
          <w:u w:val="single"/>
        </w:rPr>
        <w:t>Extracts</w:t>
      </w:r>
      <w:r>
        <w:rPr>
          <w:b/>
        </w:rPr>
        <w:t>:</w:t>
      </w:r>
    </w:p>
    <w:p w:rsidR="00E45BB6" w:rsidRDefault="00E45BB6" w:rsidP="0051248A">
      <w:pPr>
        <w:jc w:val="both"/>
        <w:rPr>
          <w:b/>
        </w:rPr>
      </w:pPr>
    </w:p>
    <w:p w:rsidR="0051248A" w:rsidRPr="00F8750D" w:rsidRDefault="0051248A" w:rsidP="0051248A">
      <w:pPr>
        <w:jc w:val="both"/>
        <w:rPr>
          <w:b/>
        </w:rPr>
      </w:pPr>
      <w:r w:rsidRPr="00F8750D">
        <w:rPr>
          <w:b/>
        </w:rPr>
        <w:t>Abuse of Power/Creating a Dependence</w:t>
      </w:r>
    </w:p>
    <w:p w:rsidR="001F1D32" w:rsidRDefault="001F1D32" w:rsidP="0051248A">
      <w:pPr>
        <w:jc w:val="both"/>
      </w:pPr>
    </w:p>
    <w:p w:rsidR="0051248A" w:rsidRPr="00634EDC" w:rsidRDefault="00697B28" w:rsidP="0051248A">
      <w:pPr>
        <w:jc w:val="both"/>
      </w:pPr>
      <w:r w:rsidRPr="00634EDC">
        <w:t>Staff has</w:t>
      </w:r>
      <w:r w:rsidR="0051248A" w:rsidRPr="00634EDC">
        <w:t xml:space="preserve"> a responsibility to discourage over-reliance of the </w:t>
      </w:r>
      <w:r w:rsidR="0051248A">
        <w:t>resident</w:t>
      </w:r>
      <w:r w:rsidR="0051248A" w:rsidRPr="00634EDC">
        <w:t xml:space="preserve"> on one </w:t>
      </w:r>
      <w:r w:rsidR="0051248A">
        <w:t>employee</w:t>
      </w:r>
      <w:r w:rsidR="0051248A" w:rsidRPr="00634EDC">
        <w:t xml:space="preserve"> and to encourage and enable the </w:t>
      </w:r>
      <w:r w:rsidR="0051248A">
        <w:t>resident</w:t>
      </w:r>
      <w:r w:rsidR="0051248A" w:rsidRPr="00634EDC">
        <w:t xml:space="preserve"> towards </w:t>
      </w:r>
      <w:r w:rsidR="0051248A">
        <w:t xml:space="preserve">empowerment and </w:t>
      </w:r>
      <w:r w:rsidR="0051248A" w:rsidRPr="00634EDC">
        <w:t xml:space="preserve">independence. </w:t>
      </w:r>
      <w:r w:rsidR="0051248A">
        <w:t xml:space="preserve"> </w:t>
      </w:r>
      <w:r w:rsidR="0051248A" w:rsidRPr="00634EDC">
        <w:t xml:space="preserve">Some examples </w:t>
      </w:r>
      <w:r w:rsidR="0051248A" w:rsidRPr="00634EDC">
        <w:lastRenderedPageBreak/>
        <w:t xml:space="preserve">of abuse of power and the </w:t>
      </w:r>
      <w:r w:rsidR="001F1D32">
        <w:t xml:space="preserve">potential for creating </w:t>
      </w:r>
      <w:r>
        <w:t>dependence</w:t>
      </w:r>
      <w:r w:rsidR="0051248A" w:rsidRPr="00634EDC">
        <w:t xml:space="preserve"> are as follows</w:t>
      </w:r>
      <w:r w:rsidR="0051248A">
        <w:t>:</w:t>
      </w:r>
      <w:r w:rsidR="001F1D32">
        <w:t xml:space="preserve"> </w:t>
      </w:r>
      <w:r w:rsidR="0051248A" w:rsidRPr="00634EDC">
        <w:t xml:space="preserve">inviting </w:t>
      </w:r>
      <w:r w:rsidR="0051248A">
        <w:t>resident</w:t>
      </w:r>
      <w:r w:rsidR="0051248A" w:rsidRPr="00634EDC">
        <w:t xml:space="preserve">s to the </w:t>
      </w:r>
      <w:r w:rsidR="0051248A">
        <w:t>employee’s home</w:t>
      </w:r>
      <w:r w:rsidR="001F1D32">
        <w:t xml:space="preserve">, </w:t>
      </w:r>
      <w:r w:rsidR="0051248A" w:rsidRPr="00634EDC">
        <w:t>socialising outside t</w:t>
      </w:r>
      <w:r w:rsidR="0051248A">
        <w:t>he therapeutic relationshi</w:t>
      </w:r>
      <w:r w:rsidR="001F1D32">
        <w:t xml:space="preserve">p, </w:t>
      </w:r>
      <w:r w:rsidR="0051248A" w:rsidRPr="00634EDC">
        <w:t xml:space="preserve">encouraging the </w:t>
      </w:r>
      <w:r w:rsidR="0051248A">
        <w:t>resident</w:t>
      </w:r>
      <w:r w:rsidR="0051248A" w:rsidRPr="00634EDC">
        <w:t xml:space="preserve"> to rely on one </w:t>
      </w:r>
      <w:r w:rsidR="0051248A">
        <w:t>employe</w:t>
      </w:r>
      <w:r w:rsidR="00E45BB6">
        <w:t xml:space="preserve">e, </w:t>
      </w:r>
      <w:r w:rsidR="0051248A" w:rsidRPr="00634EDC">
        <w:t xml:space="preserve">using the </w:t>
      </w:r>
      <w:r w:rsidR="0051248A">
        <w:t>resident</w:t>
      </w:r>
      <w:r w:rsidR="0051248A" w:rsidRPr="00634EDC">
        <w:t xml:space="preserve"> for the </w:t>
      </w:r>
      <w:r w:rsidR="0051248A">
        <w:t>employee</w:t>
      </w:r>
      <w:r w:rsidR="0051248A" w:rsidRPr="00634EDC">
        <w:t>’s emotional needs</w:t>
      </w:r>
    </w:p>
    <w:p w:rsidR="0051248A" w:rsidRDefault="0051248A" w:rsidP="0051248A">
      <w:pPr>
        <w:jc w:val="both"/>
        <w:rPr>
          <w:b/>
        </w:rPr>
      </w:pPr>
    </w:p>
    <w:p w:rsidR="0051248A" w:rsidRPr="00755523" w:rsidRDefault="0051248A" w:rsidP="0051248A">
      <w:pPr>
        <w:jc w:val="both"/>
        <w:rPr>
          <w:b/>
        </w:rPr>
      </w:pPr>
      <w:r w:rsidRPr="00755523">
        <w:rPr>
          <w:b/>
        </w:rPr>
        <w:t>Key Responsibilities of Staff and the Manager</w:t>
      </w:r>
    </w:p>
    <w:p w:rsidR="0051248A" w:rsidRPr="00A20EAA" w:rsidRDefault="0051248A" w:rsidP="0051248A">
      <w:pPr>
        <w:jc w:val="both"/>
      </w:pPr>
    </w:p>
    <w:p w:rsidR="0051248A" w:rsidRPr="00634EDC" w:rsidRDefault="0051248A" w:rsidP="0051248A">
      <w:pPr>
        <w:jc w:val="both"/>
      </w:pPr>
      <w:r w:rsidRPr="00634EDC">
        <w:t xml:space="preserve">Staff must actively seek regular supervision </w:t>
      </w:r>
      <w:r>
        <w:t xml:space="preserve">from the Manager </w:t>
      </w:r>
      <w:r w:rsidRPr="00634EDC">
        <w:t xml:space="preserve">which is </w:t>
      </w:r>
      <w:r>
        <w:t xml:space="preserve">to be </w:t>
      </w:r>
      <w:r w:rsidRPr="00634EDC">
        <w:t xml:space="preserve">used constructively in the area of disclosing any feeling that they may be developing for the </w:t>
      </w:r>
      <w:r>
        <w:t>resident</w:t>
      </w:r>
      <w:r w:rsidRPr="00634EDC">
        <w:t xml:space="preserve">. </w:t>
      </w:r>
      <w:r>
        <w:t xml:space="preserve"> </w:t>
      </w:r>
      <w:r w:rsidRPr="00634EDC">
        <w:t>These disclosures will be kept confidential unless the situation remains unresolved and the relationship develops into a personal o</w:t>
      </w:r>
      <w:r>
        <w:t>ne</w:t>
      </w:r>
      <w:r w:rsidRPr="00634EDC">
        <w:t>.</w:t>
      </w:r>
      <w:r w:rsidR="0085750F">
        <w:t xml:space="preserve">  </w:t>
      </w:r>
      <w:r>
        <w:t>All staff</w:t>
      </w:r>
      <w:r w:rsidR="0085750F">
        <w:t xml:space="preserve"> has</w:t>
      </w:r>
      <w:r w:rsidRPr="00634EDC">
        <w:t xml:space="preserve"> the responsibility to ensure that they have knowledge of and</w:t>
      </w:r>
      <w:r>
        <w:t xml:space="preserve"> </w:t>
      </w:r>
      <w:r w:rsidRPr="00634EDC">
        <w:t>understanding of the importance of keeping boundaries and the theories and concepts of transf</w:t>
      </w:r>
      <w:r>
        <w:t>erence and counter-transference</w:t>
      </w:r>
      <w:r w:rsidRPr="00634EDC">
        <w:t>.</w:t>
      </w:r>
      <w:r w:rsidR="0085750F">
        <w:t xml:space="preserve">  </w:t>
      </w:r>
      <w:r>
        <w:t>Employees</w:t>
      </w:r>
      <w:r w:rsidRPr="00634EDC">
        <w:t xml:space="preserve"> are expected to explain the relationship between them and the </w:t>
      </w:r>
      <w:r>
        <w:t>resident in a sensitive manner.</w:t>
      </w:r>
    </w:p>
    <w:p w:rsidR="0051248A" w:rsidRPr="00634EDC" w:rsidRDefault="0051248A" w:rsidP="0051248A">
      <w:pPr>
        <w:jc w:val="both"/>
      </w:pPr>
      <w:r>
        <w:t>11.4</w:t>
      </w:r>
      <w:r w:rsidRPr="00634EDC">
        <w:t>. Training and Updating:</w:t>
      </w:r>
      <w:r w:rsidR="00E33B26">
        <w:t xml:space="preserve">  </w:t>
      </w:r>
      <w:r>
        <w:t>The Manager</w:t>
      </w:r>
      <w:r w:rsidRPr="00634EDC">
        <w:t xml:space="preserve"> must ensure that the </w:t>
      </w:r>
      <w:r>
        <w:t>resident</w:t>
      </w:r>
      <w:r w:rsidRPr="00634EDC">
        <w:t>s have access to up to date information above services and service philosophies.</w:t>
      </w:r>
    </w:p>
    <w:p w:rsidR="0051248A" w:rsidRDefault="0051248A" w:rsidP="00B6502C">
      <w:pPr>
        <w:jc w:val="both"/>
        <w:rPr>
          <w:b/>
        </w:rPr>
      </w:pPr>
    </w:p>
    <w:p w:rsidR="00C8128F" w:rsidRDefault="00C8128F" w:rsidP="00C2463E">
      <w:pPr>
        <w:jc w:val="both"/>
      </w:pPr>
    </w:p>
    <w:p w:rsidR="00C8128F" w:rsidRPr="00F87E9C" w:rsidRDefault="002628AE" w:rsidP="00C8128F">
      <w:pPr>
        <w:pStyle w:val="ListParagraph"/>
        <w:numPr>
          <w:ilvl w:val="0"/>
          <w:numId w:val="22"/>
        </w:numPr>
        <w:jc w:val="both"/>
        <w:rPr>
          <w:b/>
          <w:u w:val="single"/>
        </w:rPr>
      </w:pPr>
      <w:r>
        <w:rPr>
          <w:b/>
          <w:u w:val="single"/>
        </w:rPr>
        <w:t xml:space="preserve">Employees’ Code of Conduct </w:t>
      </w:r>
      <w:r>
        <w:t>(</w:t>
      </w:r>
      <w:r w:rsidR="007E0A2D">
        <w:t xml:space="preserve">full copy is </w:t>
      </w:r>
      <w:r>
        <w:t>available upon request)</w:t>
      </w:r>
      <w:r w:rsidR="00F87E9C">
        <w:t>.</w:t>
      </w:r>
    </w:p>
    <w:p w:rsidR="00F87E9C" w:rsidRPr="006B1F6C" w:rsidRDefault="00F87E9C" w:rsidP="006B1F6C">
      <w:pPr>
        <w:ind w:left="360"/>
        <w:jc w:val="both"/>
        <w:rPr>
          <w:b/>
          <w:u w:val="single"/>
        </w:rPr>
      </w:pPr>
    </w:p>
    <w:p w:rsidR="00F87E9C" w:rsidRPr="006B1F6C" w:rsidRDefault="00F87E9C" w:rsidP="00C8128F">
      <w:pPr>
        <w:pStyle w:val="ListParagraph"/>
        <w:numPr>
          <w:ilvl w:val="0"/>
          <w:numId w:val="22"/>
        </w:numPr>
        <w:jc w:val="both"/>
        <w:rPr>
          <w:b/>
          <w:u w:val="single"/>
        </w:rPr>
      </w:pPr>
      <w:r w:rsidRPr="006B1F6C">
        <w:rPr>
          <w:b/>
          <w:u w:val="single"/>
        </w:rPr>
        <w:t>Safety Statement for Residents</w:t>
      </w:r>
      <w:r w:rsidR="006B1F6C">
        <w:rPr>
          <w:b/>
        </w:rPr>
        <w:t xml:space="preserve">: </w:t>
      </w:r>
    </w:p>
    <w:p w:rsidR="006B1F6C" w:rsidRPr="006B1F6C" w:rsidRDefault="006B1F6C" w:rsidP="006B1F6C">
      <w:pPr>
        <w:pStyle w:val="ListParagraph"/>
        <w:rPr>
          <w:b/>
          <w:u w:val="single"/>
        </w:rPr>
      </w:pPr>
    </w:p>
    <w:p w:rsidR="00CE5B05" w:rsidRPr="003C3FAE" w:rsidRDefault="00CE5B05" w:rsidP="00CE5B05">
      <w:pPr>
        <w:jc w:val="center"/>
        <w:rPr>
          <w:b/>
        </w:rPr>
      </w:pPr>
      <w:r w:rsidRPr="003C3FAE">
        <w:rPr>
          <w:b/>
        </w:rPr>
        <w:t>Safety Statement for Residents</w:t>
      </w:r>
    </w:p>
    <w:p w:rsidR="00CE5B05" w:rsidRPr="003C3FAE" w:rsidRDefault="00CE5B05" w:rsidP="00CE5B05">
      <w:pPr>
        <w:ind w:left="720" w:hanging="720"/>
        <w:jc w:val="both"/>
      </w:pPr>
      <w:r w:rsidRPr="003C3FAE">
        <w:t>(1)</w:t>
      </w:r>
      <w:r w:rsidRPr="003C3FAE">
        <w:tab/>
        <w:t>Do not do or fail to do anything which may endanger the health and safety of yourself or others.</w:t>
      </w:r>
    </w:p>
    <w:p w:rsidR="00CE5B05" w:rsidRPr="003C3FAE" w:rsidRDefault="00CE5B05" w:rsidP="00CE5B05">
      <w:pPr>
        <w:jc w:val="both"/>
      </w:pPr>
    </w:p>
    <w:p w:rsidR="00CE5B05" w:rsidRPr="003C3FAE" w:rsidRDefault="00CE5B05" w:rsidP="00CE5B05">
      <w:pPr>
        <w:ind w:left="720" w:hanging="720"/>
        <w:jc w:val="both"/>
        <w:rPr>
          <w:b/>
        </w:rPr>
      </w:pPr>
      <w:r w:rsidRPr="003C3FAE">
        <w:t>(2)</w:t>
      </w:r>
      <w:r w:rsidRPr="003C3FAE">
        <w:tab/>
        <w:t>Horseplay, practical joking or any other acts which might jeopardize the health and safety of any person are forbidden.</w:t>
      </w:r>
    </w:p>
    <w:p w:rsidR="00CE5B05" w:rsidRPr="003C3FAE" w:rsidRDefault="00CE5B05" w:rsidP="00CE5B05">
      <w:pPr>
        <w:jc w:val="both"/>
      </w:pPr>
    </w:p>
    <w:p w:rsidR="00CE5B05" w:rsidRPr="003C3FAE" w:rsidRDefault="00CE5B05" w:rsidP="00CE5B05">
      <w:pPr>
        <w:ind w:left="720" w:hanging="720"/>
        <w:jc w:val="both"/>
      </w:pPr>
      <w:r w:rsidRPr="003C3FAE">
        <w:t>(3)</w:t>
      </w:r>
      <w:r w:rsidRPr="003C3FAE">
        <w:tab/>
        <w:t>Abide by the House Rules within the Residents’ Welcome Pack and herein, and, displayed on the Notice Board.</w:t>
      </w:r>
    </w:p>
    <w:p w:rsidR="00CE5B05" w:rsidRPr="003C3FAE" w:rsidRDefault="00CE5B05" w:rsidP="00CE5B05">
      <w:pPr>
        <w:jc w:val="both"/>
      </w:pPr>
    </w:p>
    <w:p w:rsidR="00CE5B05" w:rsidRPr="003C3FAE" w:rsidRDefault="00CE5B05" w:rsidP="00CE5B05">
      <w:pPr>
        <w:ind w:left="720" w:hanging="720"/>
        <w:jc w:val="both"/>
        <w:rPr>
          <w:b/>
        </w:rPr>
      </w:pPr>
      <w:r w:rsidRPr="003C3FAE">
        <w:t>(4)</w:t>
      </w:r>
      <w:r w:rsidRPr="003C3FAE">
        <w:tab/>
        <w:t>Do not undertake any job or task without prior permission or request of support staff.</w:t>
      </w:r>
    </w:p>
    <w:p w:rsidR="00CE5B05" w:rsidRPr="003C3FAE" w:rsidRDefault="00CE5B05" w:rsidP="00CE5B05">
      <w:pPr>
        <w:jc w:val="both"/>
        <w:rPr>
          <w:b/>
        </w:rPr>
      </w:pPr>
    </w:p>
    <w:p w:rsidR="00CE5B05" w:rsidRPr="003C3FAE" w:rsidRDefault="00CE5B05" w:rsidP="00CE5B05">
      <w:pPr>
        <w:ind w:left="720" w:hanging="720"/>
        <w:jc w:val="both"/>
        <w:rPr>
          <w:b/>
        </w:rPr>
      </w:pPr>
      <w:r w:rsidRPr="003C3FAE">
        <w:t>(5)</w:t>
      </w:r>
      <w:r w:rsidRPr="003C3FAE">
        <w:tab/>
        <w:t>Use warning signs when floor is wet or slippery and clear up any spillages as they occur.  Use non-slip wax only on floors.</w:t>
      </w:r>
    </w:p>
    <w:p w:rsidR="00CE5B05" w:rsidRPr="003C3FAE" w:rsidRDefault="00CE5B05" w:rsidP="00CE5B05">
      <w:pPr>
        <w:jc w:val="both"/>
        <w:rPr>
          <w:b/>
        </w:rPr>
      </w:pPr>
    </w:p>
    <w:p w:rsidR="00CE5B05" w:rsidRPr="003C3FAE" w:rsidRDefault="00CE5B05" w:rsidP="00CE5B05">
      <w:pPr>
        <w:ind w:left="720" w:hanging="720"/>
        <w:jc w:val="both"/>
        <w:rPr>
          <w:b/>
        </w:rPr>
      </w:pPr>
      <w:r w:rsidRPr="003C3FAE">
        <w:t>(6)</w:t>
      </w:r>
      <w:r w:rsidRPr="003C3FAE">
        <w:tab/>
        <w:t>Report all accidents (however small) to support staff.  In the event of a person falling do not attempt to lift him/her up without help.</w:t>
      </w:r>
    </w:p>
    <w:p w:rsidR="00CE5B05" w:rsidRPr="003C3FAE" w:rsidRDefault="00CE5B05" w:rsidP="00CE5B05">
      <w:pPr>
        <w:jc w:val="both"/>
        <w:rPr>
          <w:b/>
        </w:rPr>
      </w:pPr>
    </w:p>
    <w:p w:rsidR="00CE5B05" w:rsidRPr="003C3FAE" w:rsidRDefault="00CE5B05" w:rsidP="00CE5B05">
      <w:pPr>
        <w:ind w:left="720" w:hanging="720"/>
        <w:jc w:val="both"/>
        <w:rPr>
          <w:b/>
        </w:rPr>
      </w:pPr>
      <w:r w:rsidRPr="003C3FAE">
        <w:t>(7)</w:t>
      </w:r>
      <w:r w:rsidRPr="003C3FAE">
        <w:tab/>
        <w:t>Report all electrical/mechanical faults to the support staff.  Do not attempt to repair the fault.</w:t>
      </w:r>
    </w:p>
    <w:p w:rsidR="00CE5B05" w:rsidRPr="003C3FAE" w:rsidRDefault="00CE5B05" w:rsidP="00CE5B05">
      <w:pPr>
        <w:jc w:val="both"/>
        <w:rPr>
          <w:b/>
        </w:rPr>
      </w:pPr>
    </w:p>
    <w:p w:rsidR="00CE5B05" w:rsidRPr="003C3FAE" w:rsidRDefault="00CE5B05" w:rsidP="00CE5B05">
      <w:pPr>
        <w:ind w:left="720" w:hanging="720"/>
        <w:jc w:val="both"/>
        <w:rPr>
          <w:b/>
        </w:rPr>
      </w:pPr>
      <w:r w:rsidRPr="003C3FAE">
        <w:t>(8)</w:t>
      </w:r>
      <w:r w:rsidRPr="003C3FAE">
        <w:tab/>
        <w:t>Do not use a ladder without the prior permission of the support staff, and then ensure that the ladder is properly secured on the ground and is held by at least one other person.</w:t>
      </w:r>
    </w:p>
    <w:p w:rsidR="00CE5B05" w:rsidRPr="003C3FAE" w:rsidRDefault="00CE5B05" w:rsidP="00CE5B05">
      <w:pPr>
        <w:jc w:val="both"/>
        <w:rPr>
          <w:b/>
        </w:rPr>
      </w:pPr>
    </w:p>
    <w:p w:rsidR="00CE5B05" w:rsidRPr="003C3FAE" w:rsidRDefault="00CE5B05" w:rsidP="00CE5B05">
      <w:pPr>
        <w:ind w:left="720" w:hanging="720"/>
        <w:jc w:val="both"/>
        <w:rPr>
          <w:b/>
        </w:rPr>
      </w:pPr>
      <w:r w:rsidRPr="003C3FAE">
        <w:t>(9)</w:t>
      </w:r>
      <w:r w:rsidRPr="003C3FAE">
        <w:tab/>
        <w:t>Under no circumstances should a resident climb a ladder more than 10 feet.</w:t>
      </w:r>
    </w:p>
    <w:p w:rsidR="00CE5B05" w:rsidRPr="003C3FAE" w:rsidRDefault="00CE5B05" w:rsidP="00CE5B05">
      <w:pPr>
        <w:jc w:val="both"/>
        <w:rPr>
          <w:b/>
        </w:rPr>
      </w:pPr>
    </w:p>
    <w:p w:rsidR="00CE5B05" w:rsidRPr="003C3FAE" w:rsidRDefault="00CE5B05" w:rsidP="00CE5B05">
      <w:pPr>
        <w:jc w:val="both"/>
        <w:rPr>
          <w:b/>
        </w:rPr>
      </w:pPr>
      <w:r w:rsidRPr="003C3FAE">
        <w:t>(10)</w:t>
      </w:r>
      <w:r w:rsidRPr="003C3FAE">
        <w:tab/>
        <w:t>Use protective clothing/gloves where appropriate.</w:t>
      </w:r>
    </w:p>
    <w:p w:rsidR="00CE5B05" w:rsidRPr="003C3FAE" w:rsidRDefault="00CE5B05" w:rsidP="00CE5B05">
      <w:pPr>
        <w:jc w:val="both"/>
        <w:rPr>
          <w:b/>
        </w:rPr>
      </w:pPr>
    </w:p>
    <w:p w:rsidR="00CE5B05" w:rsidRPr="003C3FAE" w:rsidRDefault="00CE5B05" w:rsidP="00CE5B05">
      <w:pPr>
        <w:ind w:left="720" w:hanging="720"/>
        <w:jc w:val="both"/>
        <w:rPr>
          <w:b/>
        </w:rPr>
      </w:pPr>
      <w:r w:rsidRPr="003C3FAE">
        <w:t>(11)</w:t>
      </w:r>
      <w:r w:rsidRPr="003C3FAE">
        <w:tab/>
        <w:t>Observe the food hygiene rules displayed in the kitchen &amp; dining area.</w:t>
      </w:r>
    </w:p>
    <w:p w:rsidR="00CE5B05" w:rsidRPr="003C3FAE" w:rsidRDefault="00CE5B05" w:rsidP="00CE5B05">
      <w:pPr>
        <w:jc w:val="both"/>
        <w:rPr>
          <w:b/>
        </w:rPr>
      </w:pPr>
    </w:p>
    <w:p w:rsidR="00CE5B05" w:rsidRDefault="00CE5B05" w:rsidP="00CE5B05">
      <w:pPr>
        <w:ind w:left="720" w:hanging="720"/>
        <w:jc w:val="both"/>
      </w:pPr>
      <w:r w:rsidRPr="003C3FAE">
        <w:t>(12)</w:t>
      </w:r>
      <w:r w:rsidRPr="003C3FAE">
        <w:tab/>
        <w:t>Ensure Fire Doors on the corridor are closed and do not block Fire Exits.</w:t>
      </w:r>
    </w:p>
    <w:p w:rsidR="00CE5B05" w:rsidRDefault="00CE5B05" w:rsidP="00CE5B05">
      <w:pPr>
        <w:ind w:left="720" w:hanging="720"/>
        <w:jc w:val="both"/>
      </w:pPr>
    </w:p>
    <w:p w:rsidR="00CE5B05" w:rsidRDefault="00CE5B05" w:rsidP="00CE5B05">
      <w:pPr>
        <w:ind w:left="720" w:hanging="720"/>
        <w:jc w:val="both"/>
      </w:pPr>
      <w:r>
        <w:t xml:space="preserve">(13)  </w:t>
      </w:r>
      <w:r>
        <w:tab/>
        <w:t xml:space="preserve">Respond quickly but safely upon all fire drills and emergency evacuations. </w:t>
      </w:r>
    </w:p>
    <w:p w:rsidR="00CE5B05" w:rsidRPr="003C3FAE" w:rsidRDefault="00CE5B05" w:rsidP="00CE5B05">
      <w:pPr>
        <w:jc w:val="both"/>
      </w:pPr>
    </w:p>
    <w:p w:rsidR="00CE5B05" w:rsidRPr="003C3FAE" w:rsidRDefault="00CE5B05" w:rsidP="00CE5B05">
      <w:pPr>
        <w:ind w:left="720" w:hanging="720"/>
        <w:jc w:val="both"/>
        <w:rPr>
          <w:b/>
        </w:rPr>
      </w:pPr>
      <w:r>
        <w:t>(14</w:t>
      </w:r>
      <w:r w:rsidRPr="003C3FAE">
        <w:t>)</w:t>
      </w:r>
      <w:r w:rsidRPr="003C3FAE">
        <w:tab/>
        <w:t xml:space="preserve">Abide </w:t>
      </w:r>
      <w:r>
        <w:t>by the Child Pro</w:t>
      </w:r>
      <w:r w:rsidR="002205D4">
        <w:t>tection, Complaints, Abuse and Safety Statements</w:t>
      </w:r>
      <w:r w:rsidRPr="003C3FAE">
        <w:t xml:space="preserve"> displayed on Notice Board.</w:t>
      </w:r>
    </w:p>
    <w:p w:rsidR="00CE5B05" w:rsidRPr="003C3FAE" w:rsidRDefault="00CE5B05" w:rsidP="00CE5B05">
      <w:pPr>
        <w:jc w:val="both"/>
      </w:pPr>
    </w:p>
    <w:p w:rsidR="00CE5B05" w:rsidRPr="003C3FAE" w:rsidRDefault="00CE5B05" w:rsidP="00CE5B05">
      <w:pPr>
        <w:jc w:val="both"/>
        <w:rPr>
          <w:b/>
        </w:rPr>
      </w:pPr>
      <w:r>
        <w:t>(15</w:t>
      </w:r>
      <w:r w:rsidRPr="003C3FAE">
        <w:t>)</w:t>
      </w:r>
      <w:r w:rsidRPr="003C3FAE">
        <w:tab/>
        <w:t>No smoking except in the designated external yard area.</w:t>
      </w:r>
    </w:p>
    <w:p w:rsidR="006B1F6C" w:rsidRPr="009433C3" w:rsidRDefault="006B1F6C" w:rsidP="006B1F6C">
      <w:pPr>
        <w:jc w:val="both"/>
      </w:pPr>
    </w:p>
    <w:p w:rsidR="00C2463E" w:rsidRPr="006B1F6C" w:rsidRDefault="00C2463E" w:rsidP="00B6502C">
      <w:pPr>
        <w:jc w:val="both"/>
        <w:rPr>
          <w:b/>
          <w:u w:val="single"/>
        </w:rPr>
      </w:pPr>
    </w:p>
    <w:p w:rsidR="002628AE" w:rsidRPr="004D4091" w:rsidRDefault="00337B87" w:rsidP="00337B87">
      <w:pPr>
        <w:jc w:val="center"/>
        <w:rPr>
          <w:b/>
        </w:rPr>
      </w:pPr>
      <w:r>
        <w:rPr>
          <w:b/>
        </w:rPr>
        <w:t>o..............................O.......................................o</w:t>
      </w:r>
    </w:p>
    <w:sectPr w:rsidR="002628AE" w:rsidRPr="004D4091" w:rsidSect="00F5398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E1B" w:rsidRDefault="003C1E1B" w:rsidP="003E7CB8">
      <w:r>
        <w:separator/>
      </w:r>
    </w:p>
  </w:endnote>
  <w:endnote w:type="continuationSeparator" w:id="0">
    <w:p w:rsidR="003C1E1B" w:rsidRDefault="003C1E1B" w:rsidP="003E7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10"/>
      <w:docPartObj>
        <w:docPartGallery w:val="Page Numbers (Bottom of Page)"/>
        <w:docPartUnique/>
      </w:docPartObj>
    </w:sdtPr>
    <w:sdtEndPr>
      <w:rPr>
        <w:b/>
      </w:rPr>
    </w:sdtEndPr>
    <w:sdtContent>
      <w:p w:rsidR="00D84C67" w:rsidRDefault="00E40325" w:rsidP="0082369A">
        <w:pPr>
          <w:pStyle w:val="Footer"/>
          <w:jc w:val="center"/>
          <w:rPr>
            <w:b/>
          </w:rPr>
        </w:pPr>
        <w:r w:rsidRPr="0082369A">
          <w:rPr>
            <w:b/>
          </w:rPr>
          <w:fldChar w:fldCharType="begin"/>
        </w:r>
        <w:r w:rsidR="00D84C67" w:rsidRPr="0082369A">
          <w:rPr>
            <w:b/>
          </w:rPr>
          <w:instrText xml:space="preserve"> PAGE   \* MERGEFORMAT </w:instrText>
        </w:r>
        <w:r w:rsidRPr="0082369A">
          <w:rPr>
            <w:b/>
          </w:rPr>
          <w:fldChar w:fldCharType="separate"/>
        </w:r>
        <w:r w:rsidR="00F25075">
          <w:rPr>
            <w:b/>
            <w:noProof/>
          </w:rPr>
          <w:t>8</w:t>
        </w:r>
        <w:r w:rsidRPr="0082369A">
          <w:rPr>
            <w:b/>
          </w:rPr>
          <w:fldChar w:fldCharType="end"/>
        </w:r>
        <w:r w:rsidR="007E0A2D">
          <w:rPr>
            <w:b/>
          </w:rPr>
          <w:t xml:space="preserve"> of </w:t>
        </w:r>
        <w:r w:rsidR="00EC0E76">
          <w:rPr>
            <w:b/>
          </w:rPr>
          <w:t>8</w:t>
        </w:r>
      </w:p>
      <w:p w:rsidR="00D84C67" w:rsidRDefault="00D84C67" w:rsidP="0082369A">
        <w:pPr>
          <w:pStyle w:val="Footer"/>
        </w:pPr>
        <w:r>
          <w:t>Rosemount House Ltd.</w:t>
        </w:r>
      </w:p>
      <w:p w:rsidR="00D84C67" w:rsidRPr="0082369A" w:rsidRDefault="007E0A2D" w:rsidP="0082369A">
        <w:pPr>
          <w:pStyle w:val="Footer"/>
          <w:rPr>
            <w:b/>
          </w:rPr>
        </w:pPr>
        <w:r>
          <w:t>Revised 12.09.2019</w:t>
        </w:r>
      </w:p>
    </w:sdtContent>
  </w:sdt>
  <w:p w:rsidR="00D84C67" w:rsidRPr="0082369A" w:rsidRDefault="00D84C67" w:rsidP="0082369A">
    <w:pPr>
      <w:pStyle w:val="Footer"/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E1B" w:rsidRDefault="003C1E1B" w:rsidP="003E7CB8">
      <w:r>
        <w:separator/>
      </w:r>
    </w:p>
  </w:footnote>
  <w:footnote w:type="continuationSeparator" w:id="0">
    <w:p w:rsidR="003C1E1B" w:rsidRDefault="003C1E1B" w:rsidP="003E7CB8">
      <w:r>
        <w:continuationSeparator/>
      </w:r>
    </w:p>
  </w:footnote>
  <w:footnote w:id="1">
    <w:p w:rsidR="00D84C67" w:rsidRDefault="00D84C67" w:rsidP="0087443B">
      <w:pPr>
        <w:pStyle w:val="FootnoteText"/>
      </w:pPr>
      <w:r>
        <w:rPr>
          <w:rStyle w:val="FootnoteReference"/>
        </w:rPr>
        <w:footnoteRef/>
      </w:r>
      <w:r>
        <w:t xml:space="preserve">  Throughout this document the word “race” is to be understood, in line with the Race Relations (</w:t>
      </w:r>
      <w:smartTag w:uri="urn:schemas-microsoft-com:office:smarttags" w:element="country-region">
        <w:smartTag w:uri="urn:schemas-microsoft-com:office:smarttags" w:element="place">
          <w:r>
            <w:t>Northern Ireland</w:t>
          </w:r>
        </w:smartTag>
      </w:smartTag>
      <w:r>
        <w:t>) Order 1977, to include colour, race, nationality or ethnic or national origins.  Irish Travellers are recognised by the Order as being members of a racial group).</w:t>
      </w:r>
    </w:p>
    <w:p w:rsidR="00D84C67" w:rsidRDefault="00D84C67" w:rsidP="0087443B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C67" w:rsidRPr="00804A36" w:rsidRDefault="00EC0E76" w:rsidP="00804A36">
    <w:pPr>
      <w:pStyle w:val="Header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 xml:space="preserve">Statement of Purpose &amp; </w:t>
    </w:r>
    <w:r w:rsidR="00D84C67" w:rsidRPr="00804A36">
      <w:rPr>
        <w:b/>
        <w:sz w:val="28"/>
        <w:szCs w:val="28"/>
        <w:u w:val="single"/>
      </w:rPr>
      <w:t>Descripti</w:t>
    </w:r>
    <w:r>
      <w:rPr>
        <w:b/>
        <w:sz w:val="28"/>
        <w:szCs w:val="28"/>
        <w:u w:val="single"/>
      </w:rPr>
      <w:t>on of Service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15AA"/>
    <w:multiLevelType w:val="hybridMultilevel"/>
    <w:tmpl w:val="791E1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613BF5"/>
    <w:multiLevelType w:val="hybridMultilevel"/>
    <w:tmpl w:val="D166B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52289"/>
    <w:multiLevelType w:val="hybridMultilevel"/>
    <w:tmpl w:val="0A8C00E0"/>
    <w:lvl w:ilvl="0" w:tplc="C2E4157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D361F"/>
    <w:multiLevelType w:val="hybridMultilevel"/>
    <w:tmpl w:val="68F86F9E"/>
    <w:lvl w:ilvl="0" w:tplc="0809000F">
      <w:start w:val="4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1C27C5"/>
    <w:multiLevelType w:val="hybridMultilevel"/>
    <w:tmpl w:val="E14CCAE2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5185001"/>
    <w:multiLevelType w:val="hybridMultilevel"/>
    <w:tmpl w:val="A30CAE3E"/>
    <w:lvl w:ilvl="0" w:tplc="02AE2B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C5B21"/>
    <w:multiLevelType w:val="hybridMultilevel"/>
    <w:tmpl w:val="CA686D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C4487E"/>
    <w:multiLevelType w:val="multilevel"/>
    <w:tmpl w:val="90D8117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32440695"/>
    <w:multiLevelType w:val="hybridMultilevel"/>
    <w:tmpl w:val="FDDA44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9681E"/>
    <w:multiLevelType w:val="hybridMultilevel"/>
    <w:tmpl w:val="25D23B9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03EB9"/>
    <w:multiLevelType w:val="hybridMultilevel"/>
    <w:tmpl w:val="1B5298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A782E"/>
    <w:multiLevelType w:val="hybridMultilevel"/>
    <w:tmpl w:val="F56AAB80"/>
    <w:lvl w:ilvl="0" w:tplc="ED068BFE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65534"/>
    <w:multiLevelType w:val="hybridMultilevel"/>
    <w:tmpl w:val="08F86A92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192455D"/>
    <w:multiLevelType w:val="hybridMultilevel"/>
    <w:tmpl w:val="0090DDF2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B013D"/>
    <w:multiLevelType w:val="hybridMultilevel"/>
    <w:tmpl w:val="A106F14A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E85DD9"/>
    <w:multiLevelType w:val="hybridMultilevel"/>
    <w:tmpl w:val="18ACFA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57A26"/>
    <w:multiLevelType w:val="hybridMultilevel"/>
    <w:tmpl w:val="8E6C5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094858"/>
    <w:multiLevelType w:val="hybridMultilevel"/>
    <w:tmpl w:val="5F9C3FD0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2E040B"/>
    <w:multiLevelType w:val="hybridMultilevel"/>
    <w:tmpl w:val="5FA24D70"/>
    <w:lvl w:ilvl="0" w:tplc="21AC4FD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ED0BB2"/>
    <w:multiLevelType w:val="hybridMultilevel"/>
    <w:tmpl w:val="62609A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14"/>
  </w:num>
  <w:num w:numId="11">
    <w:abstractNumId w:val="4"/>
  </w:num>
  <w:num w:numId="12">
    <w:abstractNumId w:val="15"/>
  </w:num>
  <w:num w:numId="13">
    <w:abstractNumId w:val="2"/>
  </w:num>
  <w:num w:numId="14">
    <w:abstractNumId w:val="1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6"/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177"/>
    <w:rsid w:val="0001740C"/>
    <w:rsid w:val="00024A90"/>
    <w:rsid w:val="00027C99"/>
    <w:rsid w:val="000411B4"/>
    <w:rsid w:val="00041B1A"/>
    <w:rsid w:val="0006603C"/>
    <w:rsid w:val="00066382"/>
    <w:rsid w:val="000755E9"/>
    <w:rsid w:val="000761C7"/>
    <w:rsid w:val="00084E49"/>
    <w:rsid w:val="00092C2A"/>
    <w:rsid w:val="000A0433"/>
    <w:rsid w:val="000B0860"/>
    <w:rsid w:val="000B43E2"/>
    <w:rsid w:val="000C31C6"/>
    <w:rsid w:val="000D2450"/>
    <w:rsid w:val="000D7215"/>
    <w:rsid w:val="00114768"/>
    <w:rsid w:val="0012534B"/>
    <w:rsid w:val="0015305A"/>
    <w:rsid w:val="00153EB6"/>
    <w:rsid w:val="0016190C"/>
    <w:rsid w:val="00175229"/>
    <w:rsid w:val="00175687"/>
    <w:rsid w:val="0018225F"/>
    <w:rsid w:val="00196E9F"/>
    <w:rsid w:val="001A6895"/>
    <w:rsid w:val="001B5F9C"/>
    <w:rsid w:val="001D51F1"/>
    <w:rsid w:val="001E5139"/>
    <w:rsid w:val="001E5940"/>
    <w:rsid w:val="001F1D32"/>
    <w:rsid w:val="00203372"/>
    <w:rsid w:val="002205D4"/>
    <w:rsid w:val="002214BA"/>
    <w:rsid w:val="00233764"/>
    <w:rsid w:val="00233876"/>
    <w:rsid w:val="00255459"/>
    <w:rsid w:val="002628AE"/>
    <w:rsid w:val="00272005"/>
    <w:rsid w:val="00274401"/>
    <w:rsid w:val="002959D9"/>
    <w:rsid w:val="002B7DC5"/>
    <w:rsid w:val="00301A33"/>
    <w:rsid w:val="003057E4"/>
    <w:rsid w:val="00317AB3"/>
    <w:rsid w:val="003215D1"/>
    <w:rsid w:val="00322900"/>
    <w:rsid w:val="00337B87"/>
    <w:rsid w:val="00337C53"/>
    <w:rsid w:val="0034519A"/>
    <w:rsid w:val="00351313"/>
    <w:rsid w:val="0035521D"/>
    <w:rsid w:val="0036610D"/>
    <w:rsid w:val="0037505B"/>
    <w:rsid w:val="00375C45"/>
    <w:rsid w:val="003A0D45"/>
    <w:rsid w:val="003A74B9"/>
    <w:rsid w:val="003C0393"/>
    <w:rsid w:val="003C1E1B"/>
    <w:rsid w:val="003E79DB"/>
    <w:rsid w:val="003E7CB8"/>
    <w:rsid w:val="003F534E"/>
    <w:rsid w:val="00401C1A"/>
    <w:rsid w:val="00403177"/>
    <w:rsid w:val="00406A4E"/>
    <w:rsid w:val="00412C5D"/>
    <w:rsid w:val="004162D0"/>
    <w:rsid w:val="00416355"/>
    <w:rsid w:val="00416BCC"/>
    <w:rsid w:val="004224CA"/>
    <w:rsid w:val="00423DD5"/>
    <w:rsid w:val="00430708"/>
    <w:rsid w:val="00455B7C"/>
    <w:rsid w:val="004569CA"/>
    <w:rsid w:val="00462EC4"/>
    <w:rsid w:val="004738A6"/>
    <w:rsid w:val="004853D2"/>
    <w:rsid w:val="004918DF"/>
    <w:rsid w:val="00491C27"/>
    <w:rsid w:val="0049793A"/>
    <w:rsid w:val="004B7770"/>
    <w:rsid w:val="004D4091"/>
    <w:rsid w:val="004D4568"/>
    <w:rsid w:val="005105CE"/>
    <w:rsid w:val="0051136A"/>
    <w:rsid w:val="0051248A"/>
    <w:rsid w:val="00513EA3"/>
    <w:rsid w:val="0051748D"/>
    <w:rsid w:val="00527E92"/>
    <w:rsid w:val="0053126D"/>
    <w:rsid w:val="00532F16"/>
    <w:rsid w:val="005420D4"/>
    <w:rsid w:val="005658BD"/>
    <w:rsid w:val="00571702"/>
    <w:rsid w:val="0057354A"/>
    <w:rsid w:val="005B3EC0"/>
    <w:rsid w:val="005B66BC"/>
    <w:rsid w:val="005D4125"/>
    <w:rsid w:val="005E0117"/>
    <w:rsid w:val="00604F08"/>
    <w:rsid w:val="0061665D"/>
    <w:rsid w:val="006277F4"/>
    <w:rsid w:val="00635A76"/>
    <w:rsid w:val="006559A0"/>
    <w:rsid w:val="0066570D"/>
    <w:rsid w:val="00693DAD"/>
    <w:rsid w:val="00694A74"/>
    <w:rsid w:val="00697B28"/>
    <w:rsid w:val="006B1F6C"/>
    <w:rsid w:val="006B5412"/>
    <w:rsid w:val="006F1616"/>
    <w:rsid w:val="00704004"/>
    <w:rsid w:val="007042D9"/>
    <w:rsid w:val="007046FA"/>
    <w:rsid w:val="00736E21"/>
    <w:rsid w:val="00741B50"/>
    <w:rsid w:val="00781093"/>
    <w:rsid w:val="007A453E"/>
    <w:rsid w:val="007D1E98"/>
    <w:rsid w:val="007E0A2D"/>
    <w:rsid w:val="007F3EEA"/>
    <w:rsid w:val="00804A36"/>
    <w:rsid w:val="0081165F"/>
    <w:rsid w:val="00814CEA"/>
    <w:rsid w:val="00820EE7"/>
    <w:rsid w:val="00822C8F"/>
    <w:rsid w:val="0082369A"/>
    <w:rsid w:val="008251AC"/>
    <w:rsid w:val="00826594"/>
    <w:rsid w:val="00842250"/>
    <w:rsid w:val="0085750F"/>
    <w:rsid w:val="00860302"/>
    <w:rsid w:val="0087443B"/>
    <w:rsid w:val="00875644"/>
    <w:rsid w:val="00881542"/>
    <w:rsid w:val="008817C4"/>
    <w:rsid w:val="008B13AE"/>
    <w:rsid w:val="008C38F5"/>
    <w:rsid w:val="008C7925"/>
    <w:rsid w:val="008D0B8D"/>
    <w:rsid w:val="00934984"/>
    <w:rsid w:val="009433C3"/>
    <w:rsid w:val="00956543"/>
    <w:rsid w:val="0097046F"/>
    <w:rsid w:val="0097726E"/>
    <w:rsid w:val="009851E2"/>
    <w:rsid w:val="00990A04"/>
    <w:rsid w:val="009A5BA5"/>
    <w:rsid w:val="009C29B1"/>
    <w:rsid w:val="009D348B"/>
    <w:rsid w:val="009E1C8B"/>
    <w:rsid w:val="00A141B9"/>
    <w:rsid w:val="00A26095"/>
    <w:rsid w:val="00A363D5"/>
    <w:rsid w:val="00A61CA8"/>
    <w:rsid w:val="00A712EF"/>
    <w:rsid w:val="00A833C3"/>
    <w:rsid w:val="00AB093D"/>
    <w:rsid w:val="00AB1AB9"/>
    <w:rsid w:val="00AB775B"/>
    <w:rsid w:val="00AE0EA3"/>
    <w:rsid w:val="00AE7D96"/>
    <w:rsid w:val="00B03DFA"/>
    <w:rsid w:val="00B13B39"/>
    <w:rsid w:val="00B21C3A"/>
    <w:rsid w:val="00B22C13"/>
    <w:rsid w:val="00B23CC3"/>
    <w:rsid w:val="00B43F2A"/>
    <w:rsid w:val="00B54D88"/>
    <w:rsid w:val="00B6502C"/>
    <w:rsid w:val="00B90371"/>
    <w:rsid w:val="00BA21BE"/>
    <w:rsid w:val="00BC076C"/>
    <w:rsid w:val="00BD33FE"/>
    <w:rsid w:val="00C173C1"/>
    <w:rsid w:val="00C2463E"/>
    <w:rsid w:val="00C25EF8"/>
    <w:rsid w:val="00C30554"/>
    <w:rsid w:val="00C41E4D"/>
    <w:rsid w:val="00C44F59"/>
    <w:rsid w:val="00C467A9"/>
    <w:rsid w:val="00C50241"/>
    <w:rsid w:val="00C64974"/>
    <w:rsid w:val="00C7235D"/>
    <w:rsid w:val="00C7377E"/>
    <w:rsid w:val="00C8128F"/>
    <w:rsid w:val="00C93619"/>
    <w:rsid w:val="00C95451"/>
    <w:rsid w:val="00CB732F"/>
    <w:rsid w:val="00CC6D6A"/>
    <w:rsid w:val="00CD5B61"/>
    <w:rsid w:val="00CE47E7"/>
    <w:rsid w:val="00CE4D5A"/>
    <w:rsid w:val="00CE5B05"/>
    <w:rsid w:val="00CF1F4D"/>
    <w:rsid w:val="00D010AB"/>
    <w:rsid w:val="00D0340A"/>
    <w:rsid w:val="00D175C3"/>
    <w:rsid w:val="00D3365E"/>
    <w:rsid w:val="00D349E8"/>
    <w:rsid w:val="00D351F7"/>
    <w:rsid w:val="00D40C85"/>
    <w:rsid w:val="00D80A10"/>
    <w:rsid w:val="00D8236C"/>
    <w:rsid w:val="00D84C67"/>
    <w:rsid w:val="00DA028C"/>
    <w:rsid w:val="00DA274D"/>
    <w:rsid w:val="00DA2860"/>
    <w:rsid w:val="00DC176C"/>
    <w:rsid w:val="00DD3CF7"/>
    <w:rsid w:val="00DF0554"/>
    <w:rsid w:val="00DF0A3D"/>
    <w:rsid w:val="00DF2574"/>
    <w:rsid w:val="00DF2950"/>
    <w:rsid w:val="00E04E4F"/>
    <w:rsid w:val="00E066B5"/>
    <w:rsid w:val="00E142D3"/>
    <w:rsid w:val="00E21863"/>
    <w:rsid w:val="00E3236D"/>
    <w:rsid w:val="00E33B26"/>
    <w:rsid w:val="00E40325"/>
    <w:rsid w:val="00E45BB6"/>
    <w:rsid w:val="00E61128"/>
    <w:rsid w:val="00EB3EDD"/>
    <w:rsid w:val="00EB473D"/>
    <w:rsid w:val="00EC0E76"/>
    <w:rsid w:val="00EC5BA7"/>
    <w:rsid w:val="00EF791E"/>
    <w:rsid w:val="00F231C4"/>
    <w:rsid w:val="00F25075"/>
    <w:rsid w:val="00F446FD"/>
    <w:rsid w:val="00F53988"/>
    <w:rsid w:val="00F541F3"/>
    <w:rsid w:val="00F60FDA"/>
    <w:rsid w:val="00F71FCB"/>
    <w:rsid w:val="00F8139F"/>
    <w:rsid w:val="00F8637E"/>
    <w:rsid w:val="00F87E9C"/>
    <w:rsid w:val="00F907CA"/>
    <w:rsid w:val="00F9544C"/>
    <w:rsid w:val="00F964AE"/>
    <w:rsid w:val="00FD2CFE"/>
    <w:rsid w:val="00FE3B1C"/>
    <w:rsid w:val="00FF136B"/>
    <w:rsid w:val="00FF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03177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3177"/>
    <w:rPr>
      <w:rFonts w:ascii="Arial" w:eastAsia="Times New Roman" w:hAnsi="Arial" w:cs="Arial"/>
      <w:b/>
      <w:bCs/>
      <w:szCs w:val="26"/>
    </w:rPr>
  </w:style>
  <w:style w:type="paragraph" w:styleId="Header">
    <w:name w:val="header"/>
    <w:basedOn w:val="Normal"/>
    <w:link w:val="HeaderChar"/>
    <w:uiPriority w:val="99"/>
    <w:unhideWhenUsed/>
    <w:rsid w:val="003E7C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C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7C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CB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53EB6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35521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5521D"/>
    <w:rPr>
      <w:rFonts w:ascii="Times New Roman" w:eastAsia="Times New Roman" w:hAnsi="Times New Roman" w:cs="Times New Roman"/>
      <w:sz w:val="20"/>
      <w:szCs w:val="24"/>
    </w:rPr>
  </w:style>
  <w:style w:type="paragraph" w:styleId="BodyText2">
    <w:name w:val="Body Text 2"/>
    <w:basedOn w:val="Normal"/>
    <w:link w:val="BodyText2Char"/>
    <w:semiHidden/>
    <w:unhideWhenUsed/>
    <w:rsid w:val="0035521D"/>
    <w:pPr>
      <w:widowControl w:val="0"/>
    </w:pPr>
    <w:rPr>
      <w:b/>
      <w:sz w:val="52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35521D"/>
    <w:rPr>
      <w:rFonts w:ascii="Times New Roman" w:eastAsia="Times New Roman" w:hAnsi="Times New Roman" w:cs="Times New Roman"/>
      <w:b/>
      <w:sz w:val="52"/>
      <w:szCs w:val="20"/>
    </w:rPr>
  </w:style>
  <w:style w:type="character" w:styleId="FootnoteReference">
    <w:name w:val="footnote reference"/>
    <w:basedOn w:val="DefaultParagraphFont"/>
    <w:semiHidden/>
    <w:unhideWhenUsed/>
    <w:rsid w:val="003552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C8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363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F54D0-B9CF-4765-B0D7-E437EC5F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2208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Colette</cp:lastModifiedBy>
  <cp:revision>2</cp:revision>
  <cp:lastPrinted>2019-07-23T14:59:00Z</cp:lastPrinted>
  <dcterms:created xsi:type="dcterms:W3CDTF">2019-09-25T10:55:00Z</dcterms:created>
  <dcterms:modified xsi:type="dcterms:W3CDTF">2019-09-25T10:55:00Z</dcterms:modified>
</cp:coreProperties>
</file>